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situ targeted base editing of bacteria in the mouse gut</w:t>
      </w:r>
    </w:p>
    <w:p>
      <w:pPr>
        <w:pStyle w:val="Heading2"/>
      </w:pPr>
      <w:r>
        <w:t>日本語訳タイトル</w:t>
      </w:r>
    </w:p>
    <w:p>
      <w:r>
        <w:t>マウス腸内細菌に対するin situターゲット塩基編集</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Brödel AK, Charpenay LH, Galtier M, Fuche FJ, Terrasse R, Poquet C, et al. (Bikard D)</w:t>
            </w:r>
          </w:p>
        </w:tc>
      </w:tr>
      <w:tr>
        <w:tc>
          <w:tcPr>
            <w:tcW w:type="dxa" w:w="4320"/>
          </w:tcPr>
          <w:p>
            <w:r>
              <w:t>誌名</w:t>
            </w:r>
          </w:p>
        </w:tc>
        <w:tc>
          <w:tcPr>
            <w:tcW w:type="dxa" w:w="4320"/>
          </w:tcPr>
          <w:p>
            <w:r>
              <w:t>Nature</w:t>
            </w:r>
          </w:p>
        </w:tc>
      </w:tr>
      <w:tr>
        <w:tc>
          <w:tcPr>
            <w:tcW w:type="dxa" w:w="4320"/>
          </w:tcPr>
          <w:p>
            <w:r>
              <w:t>出版年</w:t>
            </w:r>
          </w:p>
        </w:tc>
        <w:tc>
          <w:tcPr>
            <w:tcW w:type="dxa" w:w="4320"/>
          </w:tcPr>
          <w:p>
            <w:r>
              <w:t>2024</w:t>
            </w:r>
          </w:p>
        </w:tc>
      </w:tr>
      <w:tr>
        <w:tc>
          <w:tcPr>
            <w:tcW w:type="dxa" w:w="4320"/>
          </w:tcPr>
          <w:p>
            <w:r>
              <w:t>DOI</w:t>
            </w:r>
          </w:p>
        </w:tc>
        <w:tc>
          <w:tcPr>
            <w:tcW w:type="dxa" w:w="4320"/>
          </w:tcPr>
          <w:p>
            <w:r>
              <w:t>10.1038/s41586-024-07681-w</w:t>
            </w:r>
          </w:p>
        </w:tc>
      </w:tr>
      <w:tr>
        <w:tc>
          <w:tcPr>
            <w:tcW w:type="dxa" w:w="4320"/>
          </w:tcPr>
          <w:p>
            <w:r>
              <w:t>PMID</w:t>
            </w:r>
          </w:p>
        </w:tc>
        <w:tc>
          <w:tcPr>
            <w:tcW w:type="dxa" w:w="4320"/>
          </w:tcPr>
          <w:p>
            <w:r>
              <w:t>38987595</w:t>
            </w:r>
          </w:p>
        </w:tc>
      </w:tr>
      <w:tr>
        <w:tc>
          <w:tcPr>
            <w:tcW w:type="dxa" w:w="4320"/>
          </w:tcPr>
          <w:p>
            <w:r>
              <w:t>Volume/Pages</w:t>
            </w:r>
          </w:p>
        </w:tc>
        <w:tc>
          <w:tcPr>
            <w:tcW w:type="dxa" w:w="4320"/>
          </w:tcPr>
          <w:p>
            <w:r>
              <w:t>632: 877–884</w:t>
            </w:r>
          </w:p>
        </w:tc>
      </w:tr>
    </w:tbl>
    <w:p>
      <w:pPr>
        <w:pStyle w:val="Heading2"/>
      </w:pPr>
      <w:r>
        <w:t>背景・課題</w:t>
      </w:r>
    </w:p>
    <w:p>
      <w:r>
        <w:t>腸内マイクロバイオームは多くの疾患と関連するが、特定の細菌の遺伝子を生体内（in situ）で直接改変する手法は存在しなかった。CRISPRツールはヒト細胞の編集に成功しているものの、腸管内の細菌をゲノム編集することは技術的障壁が高く、マイクロバイオームを標的とした精密療法の開発が急務となっていた。</w:t>
      </w:r>
    </w:p>
    <w:p>
      <w:pPr>
        <w:pStyle w:val="Heading2"/>
      </w:pPr>
      <w:r>
        <w:t>手法</w:t>
      </w:r>
    </w:p>
    <w:p>
      <w:r>
        <w:t>λファージ尾部タンパク質のキメラ変異体を設計し、腸内の複数のE. coliレセプターを標的とするファージ由来粒子（PDP）を構築した。PDPに塩基編集酵素（シトシン塩基編集酵素, CBE）をコードする非複製型プラスミドを搭載した。マウスにE. coliをコロニー形成させた後、経口または腹腔内投与によりPDPを投与し、標的遺伝子（β-ラクタマーゼ遺伝子 blaEC）の編集効率、編集細菌の腸内定着持続性、K. pneumoniaeへの拡張適用性を評価した。また、大腸炎関連病原性E. coliのcurli産生遺伝子（csgA）への編集も検証した。</w:t>
      </w:r>
    </w:p>
    <w:p>
      <w:pPr>
        <w:pStyle w:val="Heading2"/>
      </w:pPr>
      <w:r>
        <w:t>結果</w:t>
      </w:r>
    </w:p>
    <w:p>
      <w:r>
        <w:t>単回投与で標的E. coli集団の中央値93%という高い塩基編集効率を達成した（オフターゲット効果は低水準）。編集された細菌は投与後少なくとも42日間、マウス腸内に安定して定着することが確認された。非複製型ベクターを使用したため、ペイロードの腸内への蔓延・水平伝播が防止された。β-ラクタマーゼ遺伝子の他、治療関連遺伝子複数への編集拡張が実証された。K. pneumoniaeへの応用もin vitroで成功した。病原性E. coliのcurli遺伝子（csgA）を腸内でin situ編集することで、病原性関連因子の発現制御が可能であることが示された。</w:t>
      </w:r>
    </w:p>
    <w:p>
      <w:pPr>
        <w:pStyle w:val="Heading2"/>
      </w:pPr>
      <w:r>
        <w:t>考察・新規性</w:t>
      </w:r>
    </w:p>
    <w:p>
      <w:r>
        <w:t>本研究は、ファージ由来粒子を用いて生体内の腸管内細菌を直接塩基編集した世界初の報告である。既存の抗菌薬やファージ療法が標的菌の「殺菌」を目指すのに対し、本手法は標的菌のゲノムを精密に書き換えることで、耐性遺伝子の無効化や病原因子の抑制が可能となる。マイクロバイオームの種構成を維持しながら特定細菌の機能を修正できる点が画期的である。</w:t>
      </w:r>
    </w:p>
    <w:p>
      <w:pPr>
        <w:pStyle w:val="Heading2"/>
      </w:pPr>
      <w:r>
        <w:t>限界と今後の展望</w:t>
      </w:r>
    </w:p>
    <w:p>
      <w:r>
        <w:t>現段階ではマウスモデルでの実証に限られ、ヒト腸内の複雑な微生物環境での有効性・安全性は未検証。ファージ由来粒子のターゲット細菌以外への非特異的送達リスクや免疫応答の制御、さらに多様な腸内細菌種への適用拡張が今後の課題である。</w:t>
      </w:r>
    </w:p>
    <w:p>
      <w:pPr>
        <w:pStyle w:val="Heading2"/>
      </w:pPr>
      <w:r>
        <w:t>トピックへのインプリケーション (T1: ファージによる菌叢改変)</w:t>
      </w:r>
    </w:p>
    <w:p>
      <w:r>
        <w:t>ファージ由来粒子によるin situ塩基編集はファージ療法の概念を「殺菌」から「菌叢の精密チューニング」へと拡張する。耐性菌排除から腸内細菌の機能改変まで幅広い応用が期待でき、マイクロバイオーム標的治療の新しいパラダイムを切り開く。</w:t>
      </w:r>
    </w:p>
    <w:p>
      <w:r>
        <w:t>Metadata: PMID=38987595; DOI=10.1038/s41586-024-07681-w; topic=1; generated=2026-05-10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