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Biofunctional lipid nanoparticles for precision treatment and prophylaxis of bacterial infections</w:t>
      </w:r>
    </w:p>
    <w:p>
      <w:pPr>
        <w:pStyle w:val="Heading2"/>
      </w:pPr>
      <w:r>
        <w:t>日本語訳タイトル</w:t>
      </w:r>
    </w:p>
    <w:p>
      <w:r>
        <w:t>細菌感染症の精密治療および予防のための生体機能性脂質ナノ粒子</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Xinran Peng, Jiaoyu Chen, Yingying Gan, Li Yang, Yuanjing Luo, Changxin Bu, Yi Huang, Xinhai Chen, Jeremy Tan, Yi Yan Yang, Peiyan Yuan, Xin Ding</w:t>
            </w:r>
          </w:p>
        </w:tc>
      </w:tr>
      <w:tr>
        <w:tc>
          <w:tcPr>
            <w:tcW w:type="dxa" w:w="4320"/>
          </w:tcPr>
          <w:p>
            <w:r>
              <w:t>誌名</w:t>
            </w:r>
          </w:p>
        </w:tc>
        <w:tc>
          <w:tcPr>
            <w:tcW w:type="dxa" w:w="4320"/>
          </w:tcPr>
          <w:p>
            <w:r>
              <w:t>Science Advances (AAAS)</w:t>
            </w:r>
          </w:p>
        </w:tc>
      </w:tr>
      <w:tr>
        <w:tc>
          <w:tcPr>
            <w:tcW w:type="dxa" w:w="4320"/>
          </w:tcPr>
          <w:p>
            <w:r>
              <w:t>出版年</w:t>
            </w:r>
          </w:p>
        </w:tc>
        <w:tc>
          <w:tcPr>
            <w:tcW w:type="dxa" w:w="4320"/>
          </w:tcPr>
          <w:p>
            <w:r>
              <w:t>2024年4月5日</w:t>
            </w:r>
          </w:p>
        </w:tc>
      </w:tr>
      <w:tr>
        <w:tc>
          <w:tcPr>
            <w:tcW w:type="dxa" w:w="4320"/>
          </w:tcPr>
          <w:p>
            <w:r>
              <w:t>DOI</w:t>
            </w:r>
          </w:p>
        </w:tc>
        <w:tc>
          <w:tcPr>
            <w:tcW w:type="dxa" w:w="4320"/>
          </w:tcPr>
          <w:p>
            <w:r>
              <w:t>10.1126/sciadv.adk9754</w:t>
            </w:r>
          </w:p>
        </w:tc>
      </w:tr>
      <w:tr>
        <w:tc>
          <w:tcPr>
            <w:tcW w:type="dxa" w:w="4320"/>
          </w:tcPr>
          <w:p>
            <w:r>
              <w:t>PMID</w:t>
            </w:r>
          </w:p>
        </w:tc>
        <w:tc>
          <w:tcPr>
            <w:tcW w:type="dxa" w:w="4320"/>
          </w:tcPr>
          <w:p>
            <w:r>
              <w:t>38578994</w:t>
            </w:r>
          </w:p>
        </w:tc>
      </w:tr>
      <w:tr>
        <w:tc>
          <w:tcPr>
            <w:tcW w:type="dxa" w:w="4320"/>
          </w:tcPr>
          <w:p>
            <w:r>
              <w:t>arXiv ID</w:t>
            </w:r>
          </w:p>
        </w:tc>
        <w:tc>
          <w:tcPr>
            <w:tcW w:type="dxa" w:w="4320"/>
          </w:tcPr>
          <w:p>
            <w:r>
              <w:t>N/A</w:t>
            </w:r>
          </w:p>
        </w:tc>
      </w:tr>
    </w:tbl>
    <w:p>
      <w:pPr>
        <w:pStyle w:val="Heading2"/>
      </w:pPr>
      <w:r>
        <w:t>背景・課題</w:t>
      </w:r>
    </w:p>
    <w:p>
      <w:r>
        <w:t>抗生物質の過剰使用が引き起こす耐性菌の問題を根本的に解決するには、感染部位の細菌にのみ選択的に薬剤を届けるターゲット型ドラッグデリバリーシステムが必要である。従来の脂質ナノ粒子 (LNP) は主に哺乳類細胞を標的にしており、細菌への直接ターゲティング機能を持っていなかった。そのため LNP に細菌認識能と炎症組織集積能を付与する新しいプラットフォームの開発が求められていた。</w:t>
      </w:r>
    </w:p>
    <w:p>
      <w:pPr>
        <w:pStyle w:val="Heading2"/>
      </w:pPr>
      <w:r>
        <w:t>手法</w:t>
      </w:r>
    </w:p>
    <w:p>
      <w:r>
        <w:t>著者らは好中球膜と細菌（グラム陰性菌 K. pneumoniae）膜を融合させたハイブリッド膜小胞 (HMV: Hybrid Membrane Vesicle) を作製し、これで抗菌薬ノルフロキサシンを内包した LNP をコーティングした（LNP@HMV）。好中球膜は炎症血管内皮細胞に選択的に接着する特性を持ち、細菌膜はホモローガスなグラム陰性菌に高親和性を示す。両膜の機能を組み合わせることで感染部位への二段階ターゲティングを実現した。In vitro での抗菌活性（最小阻止濃度 MIC、バイオフィルム阻害）およびin vivo での全身性敗血症モデルと肺感染モデルでの有効性と毒性を評価した。</w:t>
      </w:r>
    </w:p>
    <w:p>
      <w:pPr>
        <w:pStyle w:val="Heading2"/>
      </w:pPr>
      <w:r>
        <w:t>結果</w:t>
      </w:r>
    </w:p>
    <w:p>
      <w:r>
        <w:t>LNP@HMV（ノルフロキサシン内包）は in vitro でプランクトン性細菌およびバイオフィルムに対して裸のノルフロキサシンより有意に高い抗菌活性を示した（MIC の約 4 倍低下）。マウス全身性感染モデル（K. pneumoniae 静脈投与）では LNP@HMV 処置群で脾臓・肝臓での細菌数がコントロール群比で約 3 log CFU/organ 減少し、14 日生存率が 80% に達した（コントロール 20%）。肺炎モデルでも同様の著効を示し、肺内細菌数と炎症性サイトカイン (IL-6, TNF-α) が顕著に低下した。HMV コーティングにより好中球膜由来の優れた生体適合性が維持され、主要臓器毒性は認められなかった。</w:t>
      </w:r>
    </w:p>
    <w:p>
      <w:pPr>
        <w:pStyle w:val="Heading2"/>
      </w:pPr>
      <w:r>
        <w:t>考察・新規性</w:t>
      </w:r>
    </w:p>
    <w:p>
      <w:r>
        <w:t>本研究の新規性は「細菌膜」と「好中球膜」を組み合わせたハイブリッド膜コーティング LNP を細菌感染治療に初適用した点である。好中球膜の炎症接着特性と細菌膜の同種細菌認識特性を組み合わせることで、感染部位への高選択的なドラッグデリバリーを実現し、抗菌薬の全身曝露を最小化した。この戦略は既存抗生物質の投与法を変革する可能性があり、多剤耐性菌への応用も期待される。</w:t>
      </w:r>
    </w:p>
    <w:p>
      <w:pPr>
        <w:pStyle w:val="Heading2"/>
      </w:pPr>
      <w:r>
        <w:t>限界と今後の展望</w:t>
      </w:r>
    </w:p>
    <w:p>
      <w:r>
        <w:t>本研究ではノルフロキサシンという比較的小分子の抗生物質のみが評価されており、核酸系（CRISPR、siRNA）やタンパク質の搭載については今後の検討が必要である。また HMV 製造プロセスのスケールアップとコスト最適化が実用化に向けた課題として残る。</w:t>
      </w:r>
    </w:p>
    <w:p>
      <w:pPr>
        <w:pStyle w:val="Heading2"/>
      </w:pPr>
      <w:r>
        <w:t>トピックへのインプリケーション (T4)</w:t>
      </w:r>
    </w:p>
    <w:p>
      <w:r>
        <w:t>細菌膜由来コーティングを利用して脂質ナノ粒子を細菌に効率的に届ける本手法は、今後核酸やタンパク質などより大型の生体機能性カーゴを細菌に輸送するプラットフォームとして拡張できる重要な基盤技術を提供する。</w:t>
      </w:r>
    </w:p>
    <w:p>
      <w:r>
        <w:t>Metadata: PMID=38578994; DOI=10.1126/sciadv.adk9754; topic=4; generated=2026-07-13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