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cell-free bacteriophage synthesis system for directed evolution</w:t>
      </w:r>
    </w:p>
    <w:p>
      <w:pPr>
        <w:pStyle w:val="Heading2"/>
      </w:pPr>
      <w:r>
        <w:t>日本語訳タイトル</w:t>
      </w:r>
    </w:p>
    <w:p>
      <w:r>
        <w:t>指向性進化のための無細胞バクテリオファージ合成システム</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Xu B, Liu LH, Lin H, Zhang Y, Huang Y, He Q, Wang F, Wu YR, et al.</w:t>
            </w:r>
          </w:p>
        </w:tc>
      </w:tr>
      <w:tr>
        <w:tc>
          <w:tcPr>
            <w:tcW w:type="dxa" w:w="4320"/>
          </w:tcPr>
          <w:p>
            <w:r>
              <w:t>誌名</w:t>
            </w:r>
          </w:p>
        </w:tc>
        <w:tc>
          <w:tcPr>
            <w:tcW w:type="dxa" w:w="4320"/>
          </w:tcPr>
          <w:p>
            <w:r>
              <w:t>Trends in Biotechnology</w:t>
            </w:r>
          </w:p>
        </w:tc>
      </w:tr>
      <w:tr>
        <w:tc>
          <w:tcPr>
            <w:tcW w:type="dxa" w:w="4320"/>
          </w:tcPr>
          <w:p>
            <w:r>
              <w:t>出版年</w:t>
            </w:r>
          </w:p>
        </w:tc>
        <w:tc>
          <w:tcPr>
            <w:tcW w:type="dxa" w:w="4320"/>
          </w:tcPr>
          <w:p>
            <w:r>
              <w:t>2025</w:t>
            </w:r>
          </w:p>
        </w:tc>
      </w:tr>
      <w:tr>
        <w:tc>
          <w:tcPr>
            <w:tcW w:type="dxa" w:w="4320"/>
          </w:tcPr>
          <w:p>
            <w:r>
              <w:t>DOI</w:t>
            </w:r>
          </w:p>
        </w:tc>
        <w:tc>
          <w:tcPr>
            <w:tcW w:type="dxa" w:w="4320"/>
          </w:tcPr>
          <w:p>
            <w:r>
              <w:t>10.1016/j.tibtech.2024.10.005</w:t>
            </w:r>
          </w:p>
        </w:tc>
      </w:tr>
      <w:tr>
        <w:tc>
          <w:tcPr>
            <w:tcW w:type="dxa" w:w="4320"/>
          </w:tcPr>
          <w:p>
            <w:r>
              <w:t>PMID</w:t>
            </w:r>
          </w:p>
        </w:tc>
        <w:tc>
          <w:tcPr>
            <w:tcW w:type="dxa" w:w="4320"/>
          </w:tcPr>
          <w:p>
            <w:r>
              <w:t>39462751</w:t>
            </w:r>
          </w:p>
        </w:tc>
      </w:tr>
      <w:tr>
        <w:tc>
          <w:tcPr>
            <w:tcW w:type="dxa" w:w="4320"/>
          </w:tcPr>
          <w:p>
            <w:r>
              <w:t>巻・号・頁</w:t>
            </w:r>
          </w:p>
        </w:tc>
        <w:tc>
          <w:tcPr>
            <w:tcW w:type="dxa" w:w="4320"/>
          </w:tcPr>
          <w:p>
            <w:r>
              <w:t>Vol. 43, Issue 1, pp. 248–261</w:t>
            </w:r>
          </w:p>
        </w:tc>
      </w:tr>
    </w:tbl>
    <w:p>
      <w:pPr>
        <w:pStyle w:val="Heading2"/>
      </w:pPr>
      <w:r>
        <w:t>背景・課題</w:t>
      </w:r>
    </w:p>
    <w:p>
      <w:r>
        <w:t>バクテリオファージを用いた指向性進化（phage-assisted continuous evolution, PACE）はタンパク質工学の強力な手法であるが、生細胞内で行うため反応速度・高スループット化に限界があった。無細胞転写翻訳 (TXTL) システムはこれを in vitro 環境で再現できる可能性を持つが、ファージゲノム全体を細胞外で合成・複製させる効率的な系の構築は困難であった。</w:t>
      </w:r>
    </w:p>
    <w:p>
      <w:pPr>
        <w:pStyle w:val="Heading2"/>
      </w:pPr>
      <w:r>
        <w:t>手法</w:t>
      </w:r>
    </w:p>
    <w:p>
      <w:r>
        <w:t>M13 ファージゲノムを最小化し、感染複製に必須でない遺伝子を削除した「単純化ゲノム」を設計した。ヘルパープラスミド (ΔPS-ΔgIII-ΔgVI) を含む無細胞系を構築し、このゲノムライブラリを TXTL 反応液内で増幅・選択できるシステムを開発した。さらに、水中油型エマルションドロップレット内で無細胞ファージ合成を行い、蛍光活性化液滴ソーティング (FADS) と組み合わせることで高スループットスクリーニングを実現した。このシステムを T7 RNA ポリメラーゼ (RNAP) および amber サプレッサー tRNA の指向性進化に適用し、進化効率を定量評価した。</w:t>
      </w:r>
    </w:p>
    <w:p>
      <w:pPr>
        <w:pStyle w:val="Heading2"/>
      </w:pPr>
      <w:r>
        <w:t>結果</w:t>
      </w:r>
    </w:p>
    <w:p>
      <w:r>
        <w:t>無細胞系における M13 ファージ産生効率は、従来の in vivo 法と比較して約 3 倍向上した。FADS を組み合わせたドロップレット無細胞系により、10^6 個以上の変異体を 1 回の実験でスクリーニング可能となった。T7 RNAP の指向性進化では、T7 ターミネーターを読み過ごす活性が野生型比 2 倍に向上した変異体が単離された。同様に、UAG ストップコドンを読み過ごす amber サプレッサー tRNA を進化させ、活性が 8 倍向上した変異体を獲得した。ゲノム単純化により TXTL 反応の資源配分が最適化され、ファージ複製の律速段階が特定された。</w:t>
      </w:r>
    </w:p>
    <w:p>
      <w:pPr>
        <w:pStyle w:val="Heading2"/>
      </w:pPr>
      <w:r>
        <w:t>考察・新規性</w:t>
      </w:r>
    </w:p>
    <w:p>
      <w:r>
        <w:t>本研究は、バクテリオファージを「合成生物学的ツール」として無細胞環境で設計・進化させる初の統合的プラットフォームを構築した。生細胞に依存しないため、細胞毒性の高い変異体の探索や、標準的培養条件では増殖困難なファージの操作が可能になる。FADS との統合により、PACE を大幅に凌駕するスループットと速度が実現されており、タンパク質・核酸工学への応用も広い。</w:t>
      </w:r>
    </w:p>
    <w:p>
      <w:pPr>
        <w:pStyle w:val="Heading2"/>
      </w:pPr>
      <w:r>
        <w:t>限界と今後の展望</w:t>
      </w:r>
    </w:p>
    <w:p>
      <w:r>
        <w:t>現在はM13という小型一本鎖DNAファージに限定されており、大型dsDNAファージへの拡張は未解決課題である。今後は治療用ファージの宿主域拡張や耐性克服変異の無細胞指向性進化への応用が期待される。</w:t>
      </w:r>
    </w:p>
    <w:p>
      <w:pPr>
        <w:pStyle w:val="Heading2"/>
      </w:pPr>
      <w:r>
        <w:t>トピックへのインプリケーション</w:t>
      </w:r>
    </w:p>
    <w:p>
      <w:r>
        <w:t>無細胞でファージを合成・進化させる本系は、人工ファージの高速設計サイクルを可能にし、de novo ファージ合成の実用化を加速する基盤技術となる。</w:t>
      </w:r>
    </w:p>
    <w:p>
      <w:r>
        <w:t>Metadata: PMID=39462751; DOI=10.1016/j.tibtech.2024.10.005; topic=2; generated=2026-06-10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