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Lipid Nanoparticle-Mediated CRISPR-Cas13a Delivery for the Control of Bacterial Infection</w:t>
      </w:r>
    </w:p>
    <w:p>
      <w:pPr>
        <w:pStyle w:val="Heading2"/>
      </w:pPr>
      <w:r>
        <w:t>日本語訳タイトル</w:t>
      </w:r>
    </w:p>
    <w:p>
      <w:r>
        <w:t>脂質ナノ粒子を介した CRISPR-Cas13a の細菌への送達による感染制御</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Kim B, Seo HW, Lee K, Yong D, Park YK, Lee Y, Lee S, Kim DW, Kim D, Ryu CM</w:t>
            </w:r>
          </w:p>
        </w:tc>
      </w:tr>
      <w:tr>
        <w:tc>
          <w:tcPr>
            <w:tcW w:type="dxa" w:w="4320"/>
          </w:tcPr>
          <w:p>
            <w:r>
              <w:t>誌名</w:t>
            </w:r>
          </w:p>
        </w:tc>
        <w:tc>
          <w:tcPr>
            <w:tcW w:type="dxa" w:w="4320"/>
          </w:tcPr>
          <w:p>
            <w:r>
              <w:t>Advanced Healthcare Materials</w:t>
            </w:r>
          </w:p>
        </w:tc>
      </w:tr>
      <w:tr>
        <w:tc>
          <w:tcPr>
            <w:tcW w:type="dxa" w:w="4320"/>
          </w:tcPr>
          <w:p>
            <w:r>
              <w:t>出版年</w:t>
            </w:r>
          </w:p>
        </w:tc>
        <w:tc>
          <w:tcPr>
            <w:tcW w:type="dxa" w:w="4320"/>
          </w:tcPr>
          <w:p>
            <w:r>
              <w:t>2025 (14(7):2403281)</w:t>
            </w:r>
          </w:p>
        </w:tc>
      </w:tr>
      <w:tr>
        <w:tc>
          <w:tcPr>
            <w:tcW w:type="dxa" w:w="4320"/>
          </w:tcPr>
          <w:p>
            <w:r>
              <w:t>DOI</w:t>
            </w:r>
          </w:p>
        </w:tc>
        <w:tc>
          <w:tcPr>
            <w:tcW w:type="dxa" w:w="4320"/>
          </w:tcPr>
          <w:p>
            <w:r>
              <w:t>10.1002/adhm.202403281</w:t>
            </w:r>
          </w:p>
        </w:tc>
      </w:tr>
      <w:tr>
        <w:tc>
          <w:tcPr>
            <w:tcW w:type="dxa" w:w="4320"/>
          </w:tcPr>
          <w:p>
            <w:r>
              <w:t>PMID</w:t>
            </w:r>
          </w:p>
        </w:tc>
        <w:tc>
          <w:tcPr>
            <w:tcW w:type="dxa" w:w="4320"/>
          </w:tcPr>
          <w:p>
            <w:r>
              <w:t>39580667</w:t>
            </w:r>
          </w:p>
        </w:tc>
      </w:tr>
      <w:tr>
        <w:tc>
          <w:tcPr>
            <w:tcW w:type="dxa" w:w="4320"/>
          </w:tcPr>
          <w:p>
            <w:r>
              <w:t>トピック</w:t>
            </w:r>
          </w:p>
        </w:tc>
        <w:tc>
          <w:tcPr>
            <w:tcW w:type="dxa" w:w="4320"/>
          </w:tcPr>
          <w:p>
            <w:r>
              <w:t>T4: リポソームによる細菌への核酸/タンパク質輸送</w:t>
            </w:r>
          </w:p>
        </w:tc>
      </w:tr>
    </w:tbl>
    <w:p>
      <w:pPr>
        <w:pStyle w:val="Heading2"/>
      </w:pPr>
      <w:r>
        <w:t>背景・課題</w:t>
      </w:r>
    </w:p>
    <w:p>
      <w:r>
        <w:t>薬剤耐性菌（AMR）感染症は現代医学が直面する最大の脅威の一つであり、既存抗生物質が効かない臨床株への新規治療手段が急務である。CRISPR-Cas システムは細菌ゲノムや遺伝子発現を標的とした精密制御が可能な有力ツールだが、グラム陰性菌を含む細菌への核酸輸送は外膜の強固なバリアにより極めて困難であった。ファージやプラスミドによる従来の輸送法は宿主域の制限や耐性リスクを孕み、より汎用的な送達プラットフォームの開発が求められていた。</w:t>
      </w:r>
    </w:p>
    <w:p>
      <w:pPr>
        <w:pStyle w:val="Heading2"/>
      </w:pPr>
      <w:r>
        <w:t>手法</w:t>
      </w:r>
    </w:p>
    <w:p>
      <w:r>
        <w:t>韓国生命工学연究院（KRIBB）の Ryu ら研究チームは、異なる脂質成分の組合せからなる 511 種類の脂質ナノ粒子（LNP）ライブラリーを構築し、プラスミド DNA の Escherichia coli BW25113 への送達効率をハイスループットスクリーニングで評価した。カチオン性脂質（DOTAP）を 10〜25 mol% 含む処方が最も高い送達効率を示すことを同定した。上位候補 LNP 496 と LNP 470 を用いて Cas13a/gRNA 発現プラスミドを封入し、細菌への送達にあたっては外膜透過性を高めるペプチド系抗生物質ポリミキシン B（非細胞毒性濃度）を補助剤として使用した。in vivo 評価はキイロショウジョウバエの代替感染モデルである Galleria mellonella 幼虫と、マウス感染モデルで実施した。</w:t>
      </w:r>
    </w:p>
    <w:p>
      <w:pPr>
        <w:pStyle w:val="Heading2"/>
      </w:pPr>
      <w:r>
        <w:t>結果</w:t>
      </w:r>
    </w:p>
    <w:p>
      <w:r>
        <w:t>① 511 種 LNP のスクリーニングにより、E. coli への plasmid DNA 送達に最適な LNP 496 および LNP 470 を同定した。② DOTAP が 10〜25 mol% 含まれる処方が最高の送達効率を示し、LNP 組成と細菌送達能の定量的関係を初めて明らかにした。③ LNP に封入した Cas13a/gRNA 発現ベクターは、非細胞毒性濃度のポリミキシン B と組み合わせることで、臨床由来 Escherichia 株の感染を有意に抑制した。④ G. mellonella 幼虫モデルでは、LNP-Cas13a + ポリミキシン B 投与群で生存率が対照群と比較して有意に向上した。⑤ マウス感染モデルでも同様に細菌感染制御効果が確認され、生体内での LNP 送達の有効性が実証された。⑥ 本アプローチは既存抗生物質耐性株にも有効であり、CRISPR を搭載した LNP の精密抗菌療法への応用可能性を示した。</w:t>
      </w:r>
    </w:p>
    <w:p>
      <w:pPr>
        <w:pStyle w:val="Heading2"/>
      </w:pPr>
      <w:r>
        <w:t>考察・新規性</w:t>
      </w:r>
    </w:p>
    <w:p>
      <w:r>
        <w:t>511 種 LNP ライブラリーによる系統的スクリーニングで細菌向け最適 LNP 処方を同定したことが本研究の主要な新規性である。哺乳類細胞向け LNP と異なり、細菌外膜透過という追加バリアを克服するため、ポリミキシン B との組合せという実用的な解決策を提示した。CRISPR-Cas13a（RNA 標的型 Cas）を搭載した点も注目に値し、mRNA 発現産物を広くサイレンシングできる可能性を持つ。動物モデル 2 種での有効性実証により、臨床応用への橋渡しとして説得力の高いエビデンスが提供された。</w:t>
      </w:r>
    </w:p>
    <w:p>
      <w:pPr>
        <w:pStyle w:val="Heading2"/>
      </w:pPr>
      <w:r>
        <w:t>限界と今後の展望</w:t>
      </w:r>
    </w:p>
    <w:p>
      <w:r>
        <w:t>ポリミキシン B との併用は腎毒性リスクを有し、臨床グレードでの安全性評価が必要である。また現時点での実証は特定の E. coli 株に限定されており、他のグラム陰性・陽性菌への適用拡大が今後の課題である。LNP 組成の最適化・スケールアップ製造、および in vivo PK/PD 解析の充実が臨床開発に向けた次のステップとなる。</w:t>
      </w:r>
    </w:p>
    <w:p>
      <w:pPr>
        <w:pStyle w:val="Heading2"/>
      </w:pPr>
      <w:r>
        <w:t>トピック T4 へのインプリケーション</w:t>
      </w:r>
    </w:p>
    <w:p>
      <w:r>
        <w:t>本研究はリポソーム/LNP を用いた細菌への核酸輸送（CRISPR ペイロード）の in vivo 有効性を実証した先駆的成果であり、AMR 菌に対する次世代精密抗菌療法の基盤技術として、ファージ療法とも組合せ可能なプラットフォームを提供する。</w:t>
      </w:r>
    </w:p>
    <w:p>
      <w:r>
        <w:t>Metadata: PMID=39580667; DOI=10.1002/adhm.202403281; topic=4; generated=2026-04-26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