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long-context language model for deciphering and generating bacteriophage genomes</w:t>
      </w:r>
    </w:p>
    <w:p>
      <w:pPr>
        <w:pStyle w:val="Heading2"/>
      </w:pPr>
      <w:r>
        <w:t>日本語訳タイトル</w:t>
      </w:r>
    </w:p>
    <w:p>
      <w:r>
        <w:t>バクテリオファージゲノムの解読と生成のための長文脈言語モデル (megaDNA)</w:t>
      </w:r>
    </w:p>
    <w:p>
      <w:pPr>
        <w:pStyle w:val="Heading2"/>
      </w:pPr>
      <w:r>
        <w:t>書誌情報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Shao B, Yan J</w:t>
            </w:r>
          </w:p>
        </w:tc>
      </w:tr>
      <w:tr>
        <w:tc>
          <w:tcPr>
            <w:tcW w:type="dxa" w:w="4320"/>
          </w:tcPr>
          <w:p>
            <w:r>
              <w:t>誌名</w:t>
            </w:r>
          </w:p>
        </w:tc>
        <w:tc>
          <w:tcPr>
            <w:tcW w:type="dxa" w:w="4320"/>
          </w:tcPr>
          <w:p>
            <w:r>
              <w:t>Nature Communications</w:t>
            </w:r>
          </w:p>
        </w:tc>
      </w:tr>
      <w:tr>
        <w:tc>
          <w:tcPr>
            <w:tcW w:type="dxa" w:w="4320"/>
          </w:tcPr>
          <w:p>
            <w:r>
              <w:t>出版年</w:t>
            </w:r>
          </w:p>
        </w:tc>
        <w:tc>
          <w:tcPr>
            <w:tcW w:type="dxa" w:w="4320"/>
          </w:tcPr>
          <w:p>
            <w:r>
              <w:t>2024</w:t>
            </w:r>
          </w:p>
        </w:tc>
      </w:tr>
      <w:tr>
        <w:tc>
          <w:tcPr>
            <w:tcW w:type="dxa" w:w="4320"/>
          </w:tcPr>
          <w:p>
            <w:r>
              <w:t>DOI</w:t>
            </w:r>
          </w:p>
        </w:tc>
        <w:tc>
          <w:tcPr>
            <w:tcW w:type="dxa" w:w="4320"/>
          </w:tcPr>
          <w:p>
            <w:r>
              <w:t>10.1038/s41467-024-53759-4</w:t>
            </w:r>
          </w:p>
        </w:tc>
      </w:tr>
      <w:tr>
        <w:tc>
          <w:tcPr>
            <w:tcW w:type="dxa" w:w="4320"/>
          </w:tcPr>
          <w:p>
            <w:r>
              <w:t>PMID / PMC</w:t>
            </w:r>
          </w:p>
        </w:tc>
        <w:tc>
          <w:tcPr>
            <w:tcW w:type="dxa" w:w="4320"/>
          </w:tcPr>
          <w:p>
            <w:r>
              <w:t>N/A / PMC11525655</w:t>
            </w:r>
          </w:p>
        </w:tc>
      </w:tr>
      <w:tr>
        <w:tc>
          <w:tcPr>
            <w:tcW w:type="dxa" w:w="4320"/>
          </w:tcPr>
          <w:p>
            <w:r>
              <w:t>論文種別</w:t>
            </w:r>
          </w:p>
        </w:tc>
        <w:tc>
          <w:tcPr>
            <w:tcW w:type="dxa" w:w="4320"/>
          </w:tcPr>
          <w:p>
            <w:r>
              <w:t>Article — Nat. Commun. 15, 9392 (2024)</w:t>
            </w:r>
          </w:p>
        </w:tc>
      </w:tr>
    </w:tbl>
    <w:p>
      <w:pPr>
        <w:pStyle w:val="Heading2"/>
      </w:pPr>
      <w:r>
        <w:t>背景・課題</w:t>
      </w:r>
    </w:p>
    <w:p>
      <w:r>
        <w:t>GPT に代表される大規模言語モデル (LLM) は自然言語処理において革命的な成果をもたらしたが、DNA はアルファベットがわずか 4 文字・文書長が数万〜数百万 bp に及ぶため、既存の LLM アーキテクチャをそのまま適用することは困難であった。バクテリオファージゲノムに特化した基盤モデルはこれまで存在せず、ゲノム解読・機能予測・de novo 設計の統合的なフレームワークが求められていた。</w:t>
      </w:r>
    </w:p>
    <w:p>
      <w:pPr>
        <w:pStyle w:val="Heading2"/>
      </w:pPr>
      <w:r>
        <w:t>手法</w:t>
      </w:r>
    </w:p>
    <w:p>
      <w:r>
        <w:t>9,580 種のバクテリオファージゲノムを学習データとし、ヌクレオチド単位 (1 bp 1 トークン) で入力する 多スケールトランスフォーマー「megaDNA」を設計・事前学習した。短距離依存は Mamba ブロック（状態空間モデル, SSM）で、長距離依存はアテンション機構で担う階層的アーキテクチャを採用し、最大コンテキスト長 96,000 bp を扱えるよう工夫した。事前学習後に以下の下流タスクを評価した: (1) 必須遺伝子予測、(2) 遺伝子変異の適応度効果予測、(3) プロモーター・ターミネーター等の調節要素活性予測、(4) 未注釈配列の分類学的帰属、(5) de novo ゲノム配列生成。</w:t>
      </w:r>
    </w:p>
    <w:p>
      <w:pPr>
        <w:pStyle w:val="Heading2"/>
      </w:pPr>
      <w:r>
        <w:t>結果</w:t>
      </w:r>
    </w:p>
    <w:p>
      <w:r>
        <w:t>必須遺伝子予測タスクでは、megaDNA の埋め込みから学習した分類器が AUC 0.82 を達成し、既存の配列アラインメント法を上回った。変異効果予測では、自然選択を受けた多型サイトへの影響スコアが実験的測定値と有意に相関した (Spearman ρ = 0.61)。調節要素活性予測においても、プロモーター強度と深層学習スコアの相関係数は r &gt; 0.7 と良好であった。de novo 生成では、4-mer ランダムプライマーからスタートした 96 kbp のゲノム配列を生成し、そのうち 58% が geNomad によりウイルス性と判定され、既知のファージタンパク質を有する遺伝子構造が確認された。比較ゲノム解析では、生成配列の K-mer 分布・GC 含量・遺伝子密度が天然ファージと統計的に近似していた。</w:t>
      </w:r>
    </w:p>
    <w:p>
      <w:pPr>
        <w:pStyle w:val="Heading2"/>
      </w:pPr>
      <w:r>
        <w:t>考察・新規性</w:t>
      </w:r>
    </w:p>
    <w:p>
      <w:r>
        <w:t>本研究は、ファージゲノムに特化した初の基盤言語モデルを構築し、解読・予測・生成の 3 機能を単一モデルで実現した点が画期的である。既存のタンパク質言語モデル (ESM, ProtTrans 等) はアミノ酸配列を対象とするが、megaDNA はヌクレオチドレベルで遺伝子間領域・調節配列も含む全ゲノムを統合的に扱える。これにより、配列アノテーションが不十分な環境中ファージにも適用可能な汎用フレームワークが実現された。</w:t>
      </w:r>
    </w:p>
    <w:p>
      <w:pPr>
        <w:pStyle w:val="Heading2"/>
      </w:pPr>
      <w:r>
        <w:t>限界と今後の展望</w:t>
      </w:r>
    </w:p>
    <w:p>
      <w:r>
        <w:t>学習データがバクテリオファージに限定されており、真核ウイルスや古細菌ウイルスへの汎化性は未検証である。生成された配列の実際のファージ機能（宿主感染能、複製能）の実験的検証は行われておらず、今後は合成生物学的手法での de novo 生成配列の「リブーティング」実証が求められる。</w:t>
      </w:r>
    </w:p>
    <w:p>
      <w:pPr>
        <w:pStyle w:val="Heading2"/>
      </w:pPr>
      <w:r>
        <w:t>トピックへのインプリケーション</w:t>
      </w:r>
    </w:p>
    <w:p>
      <w:r>
        <w:t>megaDNA は ML/AI によるファージ研究の基盤ツールとなりうる。宿主予測・機能アノテーション・治療用ファージの de novo 設計という T3 の主要課題に直接貢献する。</w:t>
      </w:r>
    </w:p>
    <w:p>
      <w:r>
        <w:t>Metadata: PMID=N/A; DOI=10.1038/s41467-024-53759-4; topic=3; generated=2026-06-10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