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Programming virulent bacteriophages by developing a multiplex genome engineering method</w:t>
      </w:r>
    </w:p>
    <w:p>
      <w:pPr>
        <w:pStyle w:val="Heading2"/>
      </w:pPr>
      <w:r>
        <w:t>日本語訳タイトル</w:t>
      </w:r>
    </w:p>
    <w:p>
      <w:r>
        <w:t>多重ゲノム工学手法（SMART法）による毒性バクテリオファージのプログラミング</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Zhang H, Zhu R, Wang Z, He R, Zhang Y, Luan J, Yan Y, Zhang Y, Wang H</w:t>
            </w:r>
          </w:p>
        </w:tc>
      </w:tr>
      <w:tr>
        <w:tc>
          <w:tcPr>
            <w:tcW w:type="dxa" w:w="4320"/>
          </w:tcPr>
          <w:p>
            <w:r>
              <w:t>誌名</w:t>
            </w:r>
          </w:p>
        </w:tc>
        <w:tc>
          <w:tcPr>
            <w:tcW w:type="dxa" w:w="4320"/>
          </w:tcPr>
          <w:p>
            <w:r>
              <w:t>mBio</w:t>
            </w:r>
          </w:p>
        </w:tc>
      </w:tr>
      <w:tr>
        <w:tc>
          <w:tcPr>
            <w:tcW w:type="dxa" w:w="4320"/>
          </w:tcPr>
          <w:p>
            <w:r>
              <w:t>出版年</w:t>
            </w:r>
          </w:p>
        </w:tc>
        <w:tc>
          <w:tcPr>
            <w:tcW w:type="dxa" w:w="4320"/>
          </w:tcPr>
          <w:p>
            <w:r>
              <w:t>2025</w:t>
            </w:r>
          </w:p>
        </w:tc>
      </w:tr>
      <w:tr>
        <w:tc>
          <w:tcPr>
            <w:tcW w:type="dxa" w:w="4320"/>
          </w:tcPr>
          <w:p>
            <w:r>
              <w:t>DOI</w:t>
            </w:r>
          </w:p>
        </w:tc>
        <w:tc>
          <w:tcPr>
            <w:tcW w:type="dxa" w:w="4320"/>
          </w:tcPr>
          <w:p>
            <w:r>
              <w:t>10.1128/mbio.03582-24</w:t>
            </w:r>
          </w:p>
        </w:tc>
      </w:tr>
      <w:tr>
        <w:tc>
          <w:tcPr>
            <w:tcW w:type="dxa" w:w="4320"/>
          </w:tcPr>
          <w:p>
            <w:r>
              <w:t>PMID</w:t>
            </w:r>
          </w:p>
        </w:tc>
        <w:tc>
          <w:tcPr>
            <w:tcW w:type="dxa" w:w="4320"/>
          </w:tcPr>
          <w:p>
            <w:r>
              <w:t>40407328</w:t>
            </w:r>
          </w:p>
        </w:tc>
      </w:tr>
    </w:tbl>
    <w:p>
      <w:pPr>
        <w:pStyle w:val="Heading2"/>
      </w:pPr>
      <w:r>
        <w:t>背景・課題</w:t>
      </w:r>
    </w:p>
    <w:p>
      <w:r>
        <w:t>天然から単離されたファージは宿主特異性が狭く、耐性菌の出現も問題となっており、機能を最適化したカスタムファージが求められている。しかし毒性ファージのゲノムは細菌宿主内で直接改変することが困難であり、遺伝子産物の細胞毒性が障壁となっていた。複数の遺伝子座を同時・効率的に改変できる多重ゲノム工学手法が求められていた。</w:t>
      </w:r>
    </w:p>
    <w:p>
      <w:pPr>
        <w:pStyle w:val="Heading2"/>
      </w:pPr>
      <w:r>
        <w:t>手法</w:t>
      </w:r>
    </w:p>
    <w:p>
      <w:r>
        <w:t>SMART（Splitting, Modifying, Assembling, and Rebooting）法と名付けられた4段階の戦略を開発した。①ファージゲノムを複数セグメントに分割しBAC（single-copy bacterial artificial chromosome）ベクターにクローニング（毒性遺伝子産物の毒性を回避）。②各セグメントに対してリコンビニアリングにより標的遺伝子座を並行改変。③改変セグメントを完全なゲノムに再アセンブリ。④細菌宿主内でゲノムをリブートして機能的なファージ粒子を取得。モデルとして39.9 kbのT7ファージゲノムを10セグメントに分割して検証した。</w:t>
      </w:r>
    </w:p>
    <w:p>
      <w:pPr>
        <w:pStyle w:val="Heading2"/>
      </w:pPr>
      <w:r>
        <w:t>結果</w:t>
      </w:r>
    </w:p>
    <w:p>
      <w:r>
        <w:t>T7ゲノムを10セグメントに分割し、8か所の遺伝子座を並行欠失することでゲノムサイズを10%削減したシャーシファージを構築した。シャーシファージは異なる細菌（E. coli, Staphylococcus aureus, Streptococcus agalactiae）を効率的に溶菌する異種リシン遺伝子を搭載したT7合成ファージの作製に成功した。異なる遺伝子座での外来遺伝子の発現レベルを評価し、ペイロード挿入に適した部位を同定した。複数の遺伝子座の同時改変が可能であり、1ラウンドで多重改変ファージを効率よく作製できることを実証した。</w:t>
      </w:r>
    </w:p>
    <w:p>
      <w:pPr>
        <w:pStyle w:val="Heading2"/>
      </w:pPr>
      <w:r>
        <w:t>考察・新規性</w:t>
      </w:r>
    </w:p>
    <w:p>
      <w:r>
        <w:t>SMART法は毒性ファージの多重ゲノム改変という長年の課題を解決した。既存手法（CRISPR利用等）では毒性ファージの操作が困難だったが、SMART法はBAC分割によりこの障壁を突破した。合成ファージによる異種リシン搭載で宿主域拡張が実証されたことは治療応用に直結する。本手法はT7型以外のファージへの汎用性も期待される。</w:t>
      </w:r>
    </w:p>
    <w:p>
      <w:pPr>
        <w:pStyle w:val="Heading2"/>
      </w:pPr>
      <w:r>
        <w:t>限界と今後の展望</w:t>
      </w:r>
    </w:p>
    <w:p>
      <w:r>
        <w:t>現時点ではT7ファージを主なモデルとしており、他のファージファミリーへの適用性は限定的に検証されている段階。大型ゲノムファージや非大腸菌宿主への展開、さらに臨床応用に向けた安全性評価が今後の課題である。</w:t>
      </w:r>
    </w:p>
    <w:p>
      <w:pPr>
        <w:pStyle w:val="Heading2"/>
      </w:pPr>
      <w:r>
        <w:t>トピックへのインプリケーション (T2: ファージの人工合成)</w:t>
      </w:r>
    </w:p>
    <w:p>
      <w:r>
        <w:t>SMART法は毒性ファージをゼロから設計・構築する能力を大きく前進させ、治療目的に最適化されたカスタムファージの合成・プログラミングへの道を開く。</w:t>
      </w:r>
    </w:p>
    <w:p>
      <w:r>
        <w:t>Metadata: PMID=40407328; DOI=10.1128/mbio.03582-24; topic=2; generated=2026-05-10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