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Defect-complementation homologous recombination: A novel strategy for precise genome engineering of virulent phages</w:t>
      </w:r>
    </w:p>
    <w:p>
      <w:pPr>
        <w:pStyle w:val="Heading2"/>
      </w:pPr>
      <w:r>
        <w:t>日本語訳タイトル</w:t>
      </w:r>
    </w:p>
    <w:p>
      <w:r>
        <w:t>欠損相補型相同組換え（DCHR）：毒性ファージゲノムの高精度改変のための新戦略</w:t>
      </w:r>
    </w:p>
    <w:p>
      <w:pPr>
        <w:pStyle w:val="Heading2"/>
      </w:pPr>
      <w:r>
        <w:t>書誌情報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Hailin Zhang, Yueyue Song, Wenyue Liu, Xiaoqing Zheng, Xiaodong An, Chao Li, Weihua Chen, Hailong Wang, Yuran Zhang</w:t>
            </w:r>
          </w:p>
        </w:tc>
      </w:tr>
      <w:tr>
        <w:tc>
          <w:tcPr>
            <w:tcW w:type="dxa" w:w="4320"/>
          </w:tcPr>
          <w:p>
            <w:r>
              <w:t>誌名</w:t>
            </w:r>
          </w:p>
        </w:tc>
        <w:tc>
          <w:tcPr>
            <w:tcW w:type="dxa" w:w="4320"/>
          </w:tcPr>
          <w:p>
            <w:r>
              <w:t>Synthetic and Systems Biotechnology</w:t>
            </w:r>
          </w:p>
        </w:tc>
      </w:tr>
      <w:tr>
        <w:tc>
          <w:tcPr>
            <w:tcW w:type="dxa" w:w="4320"/>
          </w:tcPr>
          <w:p>
            <w:r>
              <w:t>出版年</w:t>
            </w:r>
          </w:p>
        </w:tc>
        <w:tc>
          <w:tcPr>
            <w:tcW w:type="dxa" w:w="4320"/>
          </w:tcPr>
          <w:p>
            <w:r>
              <w:t>2025</w:t>
            </w:r>
          </w:p>
        </w:tc>
      </w:tr>
      <w:tr>
        <w:tc>
          <w:tcPr>
            <w:tcW w:type="dxa" w:w="4320"/>
          </w:tcPr>
          <w:p>
            <w:r>
              <w:t>DOI</w:t>
            </w:r>
          </w:p>
        </w:tc>
        <w:tc>
          <w:tcPr>
            <w:tcW w:type="dxa" w:w="4320"/>
          </w:tcPr>
          <w:p>
            <w:r>
              <w:t>10.1016/j.synbio.2025.11.002</w:t>
            </w:r>
          </w:p>
        </w:tc>
      </w:tr>
      <w:tr>
        <w:tc>
          <w:tcPr>
            <w:tcW w:type="dxa" w:w="4320"/>
          </w:tcPr>
          <w:p>
            <w:r>
              <w:t>PMID/PMC</w:t>
            </w:r>
          </w:p>
        </w:tc>
        <w:tc>
          <w:tcPr>
            <w:tcW w:type="dxa" w:w="4320"/>
          </w:tcPr>
          <w:p>
            <w:r>
              <w:t>N/A (PMC12664982)</w:t>
            </w:r>
          </w:p>
        </w:tc>
      </w:tr>
    </w:tbl>
    <w:p>
      <w:pPr>
        <w:pStyle w:val="Heading2"/>
      </w:pPr>
      <w:r>
        <w:t>背景・課題</w:t>
      </w:r>
    </w:p>
    <w:p>
      <w:r>
        <w:t>毒性ファージ（溶原化しない溶菌性ファージ）のゲノム編集は、テンプレートとなる組換えDNAを効率よく宿主細胞内に導入しにくく、既存の手法では非特異的変異や低効率が問題となっていた。CRISPR-Cas9を利用した従来のファージゲノム編集法は、相同組換えの頻度が低く、大型の欠失・挿入・点変異に対応しにくい課題があった。治療用ファージを設計するうえで、特定の病原因子の除去や機能遺伝子の挿入を高精度かつ汎用的に実施できる編集プラットフォームの開発が求められていた。</w:t>
      </w:r>
    </w:p>
    <w:p>
      <w:pPr>
        <w:pStyle w:val="Heading2"/>
      </w:pPr>
      <w:r>
        <w:t>手法</w:t>
      </w:r>
    </w:p>
    <w:p>
      <w:r>
        <w:t>欠損相補型相同組換え（Defect-complementation Homologous Recombination; DCHR）と名付けた新戦略を開発した。CRISPR-Cas9がドナープラスミドを切断し、宿主細胞内に線状ドナーテンプレートを放出させる仕組みを採用。ドナーテンプレートには必須ファージ遺伝子（選択マーカーとして使用）、相同アーム（両端）、lox部位が組み込まれている。この線状ドナーが必須遺伝子欠損ファージゲノムと相同組換えを起こすことで、生存能力のある組換えファージのみが選択的に回収される仕組みとなっている。T4ファージを対象モデルとし、大型欠失・遺伝子挿入・一塩基置換の3種類の操作を検証した。</w:t>
      </w:r>
    </w:p>
    <w:p>
      <w:pPr>
        <w:pStyle w:val="Heading2"/>
      </w:pPr>
      <w:r>
        <w:t>結果</w:t>
      </w:r>
    </w:p>
    <w:p>
      <w:r>
        <w:t>DCHR法により組換えファージの力価 3.1 × 10⁵ PFU/mL を達成し、外来性相同組換えシステムを使わずにこの効率を実現した。大型ゲノム欠失、遺伝子挿入、一塩基置換をいずれも100%の精度で達成し、非特異的変異なく目的改変を導入することに成功した。既存のCRISPR-Cas9ベース法と比較して、組換え効率と正確性が大幅に向上した。選択マーカーとして用いた必須遺伝子は最終産物ではlox部位間をCre組換え酵素で切除でき、マーカーフリーのファージを構築可能であることも示された。本戦略は毒性ファージ全般に適用可能な汎用的プラットフォームである点が特徴である。</w:t>
      </w:r>
    </w:p>
    <w:p>
      <w:pPr>
        <w:pStyle w:val="Heading2"/>
      </w:pPr>
      <w:r>
        <w:t>考察・新規性</w:t>
      </w:r>
    </w:p>
    <w:p>
      <w:r>
        <w:t>DCHRは欠損相補と相同組換えを組み合わせた独創的なデザインにより、毒性ファージゲノムへの精密な改変を高効率に実現する点が新規。従来法が苦手とした大型ゲノム変化（欠失・挿入）も100%精度で実施可能な点は、治療目的のファージカスタマイズに直結する実用的価値を持つ。外来性組換えタンパク質への依存を排除した設計は、宿主細胞の負荷を低減し、より多様なファージ-宿主系への応用可能性を広げる。</w:t>
      </w:r>
    </w:p>
    <w:p>
      <w:pPr>
        <w:pStyle w:val="Heading2"/>
      </w:pPr>
      <w:r>
        <w:t>限界と今後の展望</w:t>
      </w:r>
    </w:p>
    <w:p>
      <w:r>
        <w:t>現時点ではT4ファージを主なモデルとして検証しており、他の多様なファージ（大型ゲノム・尾なしファージ等）への適用性の確認が今後の課題。毒性ファージ以外のゲノム（溶原性ファージや真核ウイルス）への応用、およびin vivoでの治療効果検証が今後期待される。</w:t>
      </w:r>
    </w:p>
    <w:p>
      <w:pPr>
        <w:pStyle w:val="Heading2"/>
      </w:pPr>
      <w:r>
        <w:t>トピックへのインプリケーション</w:t>
      </w:r>
    </w:p>
    <w:p>
      <w:r>
        <w:t>人工合成・ゲノム工学（T2）の観点から、毒性ファージの精密設計を可能にするDCHRは、治療用カスタムファージの開発効率を大幅に向上させる基盤技術として注目される。</w:t>
      </w:r>
    </w:p>
    <w:p>
      <w:r>
        <w:t>Metadata: PMID=N/A; DOI=10.1016/j.synbio.2025.11.002; topic=2; generated=2026-07-01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