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Ionizable Lipid Containing Nanocarriers for Antimicrobial Agent Delivery</w:t>
      </w:r>
    </w:p>
    <w:p>
      <w:pPr>
        <w:pStyle w:val="Heading2"/>
      </w:pPr>
      <w:r>
        <w:t>日本語訳タイトル</w:t>
      </w:r>
    </w:p>
    <w:p>
      <w:r>
        <w:t>抗菌薬送達のためのイオン化可能脂質含有ナノキャリア</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Yu H, Sarkar S, Shaw ZL, Dyett B, Cai X, Yap SL, Conn CE, Elbourne A, Drummond CJ, Zhai J</w:t>
            </w:r>
          </w:p>
        </w:tc>
      </w:tr>
      <w:tr>
        <w:tc>
          <w:tcPr>
            <w:tcW w:type="dxa" w:w="4320"/>
          </w:tcPr>
          <w:p>
            <w:r>
              <w:t>誌名</w:t>
            </w:r>
          </w:p>
        </w:tc>
        <w:tc>
          <w:tcPr>
            <w:tcW w:type="dxa" w:w="4320"/>
          </w:tcPr>
          <w:p>
            <w:r>
              <w:t>Small Science (Wiley)</w:t>
            </w:r>
          </w:p>
        </w:tc>
      </w:tr>
      <w:tr>
        <w:tc>
          <w:tcPr>
            <w:tcW w:type="dxa" w:w="4320"/>
          </w:tcPr>
          <w:p>
            <w:r>
              <w:t>出版年</w:t>
            </w:r>
          </w:p>
        </w:tc>
        <w:tc>
          <w:tcPr>
            <w:tcW w:type="dxa" w:w="4320"/>
          </w:tcPr>
          <w:p>
            <w:r>
              <w:t>2024</w:t>
            </w:r>
          </w:p>
        </w:tc>
      </w:tr>
      <w:tr>
        <w:tc>
          <w:tcPr>
            <w:tcW w:type="dxa" w:w="4320"/>
          </w:tcPr>
          <w:p>
            <w:r>
              <w:t>DOI</w:t>
            </w:r>
          </w:p>
        </w:tc>
        <w:tc>
          <w:tcPr>
            <w:tcW w:type="dxa" w:w="4320"/>
          </w:tcPr>
          <w:p>
            <w:r>
              <w:t>10.1002/smsc.202400145</w:t>
            </w:r>
          </w:p>
        </w:tc>
      </w:tr>
      <w:tr>
        <w:tc>
          <w:tcPr>
            <w:tcW w:type="dxa" w:w="4320"/>
          </w:tcPr>
          <w:p>
            <w:r>
              <w:t>PMID</w:t>
            </w:r>
          </w:p>
        </w:tc>
        <w:tc>
          <w:tcPr>
            <w:tcW w:type="dxa" w:w="4320"/>
          </w:tcPr>
          <w:p>
            <w:r>
              <w:t>40212240</w:t>
            </w:r>
          </w:p>
        </w:tc>
      </w:tr>
      <w:tr>
        <w:tc>
          <w:tcPr>
            <w:tcW w:type="dxa" w:w="4320"/>
          </w:tcPr>
          <w:p>
            <w:r>
              <w:t>巻号</w:t>
            </w:r>
          </w:p>
        </w:tc>
        <w:tc>
          <w:tcPr>
            <w:tcW w:type="dxa" w:w="4320"/>
          </w:tcPr>
          <w:p>
            <w:r>
              <w:t>Vol. 4, Issue 10</w:t>
            </w:r>
          </w:p>
        </w:tc>
      </w:tr>
    </w:tbl>
    <w:p>
      <w:pPr>
        <w:pStyle w:val="Heading2"/>
      </w:pPr>
      <w:r>
        <w:t>背景・課題</w:t>
      </w:r>
    </w:p>
    <w:p>
      <w:r>
        <w:t>多剤耐性（MDR）細菌感染症の増加に対応するため、従来の抗菌薬の有効性を高める新規送達システムの開発が急務となっている。広域スペクトル抗菌薬ピペラシリン（Pip）は細菌外膜透過性が低く、バイオアベイラビリティに限界がある。mRNAワクチン（Pfizer-BioNTech）で実績を持つイオン化可能脂質ALC-0315を抗菌薬送達へ転用する発想は斬新であり、細菌感染部位の酸性環境を活用したpH応答型送達機構の設計が課題であった。</w:t>
      </w:r>
    </w:p>
    <w:p>
      <w:pPr>
        <w:pStyle w:val="Heading2"/>
      </w:pPr>
      <w:r>
        <w:t>手法</w:t>
      </w:r>
    </w:p>
    <w:p>
      <w:r>
        <w:t>カチオン性イオン化可能脂質ALC-0315とアニオン性イオン化可能脂質オレイン酸（OA）を組み合わせた二成分イオン化可能脂質ナノ粒子（LNP）を自己組織化によって調製し、ピペラシリンを封入した。粒子の物理化学的特性（粒子径・表面電荷・内部メソ相ナノ構造）はシンクロトロン小角X線散乱（SAXS）、動的光散乱（DLS）、2-(p-トルイジノ)-6-ナフタレンスルホン酸（TNS）蛍光アッセイで解析した。pH応答性（中性→酸性）の相転移挙動を評価し、E. coliおよびStaphylococcusに対する最小発育阻止濃度（MIC）と殺菌活性を測定した。</w:t>
      </w:r>
    </w:p>
    <w:p>
      <w:pPr>
        <w:pStyle w:val="Heading2"/>
      </w:pPr>
      <w:r>
        <w:t>結果</w:t>
      </w:r>
    </w:p>
    <w:p>
      <w:r>
        <w:t>ALC-0315/OA複合LNP（Pip封入）は、遊離ピペラシリンと比較してE. coliおよびS. aureusに対するMICを有意に低下させた。OA添加によりLNPの内部ナノ相構造が変化し（ラメラ→逆六方晶）、細菌膜との融合効率が向上した。pH5.5（感染部位を模擬）の酸性条件でイオン化が促進され、膜融合活性が増大することをSAXSとTNSアッセイで確認した。カチオン性ALC-0315とアニオン性OAの相乗効果により抗菌力が増強され、単独脂質LNPより低い薬物濃度で同等の殺菌効果が得られた。粒子は中性pHで安定を保ち、酸性環境で選択的に活性化される明確なpH応答プロファイルを示した。</w:t>
      </w:r>
    </w:p>
    <w:p>
      <w:pPr>
        <w:pStyle w:val="Heading2"/>
      </w:pPr>
      <w:r>
        <w:t>考察・新規性</w:t>
      </w:r>
    </w:p>
    <w:p>
      <w:r>
        <w:t>本研究はmRNAワクチン用イオン化可能脂質ALC-0315を抗菌薬送達へ転用した初の報告であり、既存のワクチン技術を感染症治療へ拡張する革新的なコンセプトを提示した。カチオン/アニオン二成分イオン化可能脂質の組み合わせによる相乗的抗菌増強機構の解明は、分子設計指針として重要な知見を与える。感染部位の酸性環境を利用したpH選択的活性化は副作用低減にも寄与する。</w:t>
      </w:r>
    </w:p>
    <w:p>
      <w:pPr>
        <w:pStyle w:val="Heading2"/>
      </w:pPr>
      <w:r>
        <w:t>限界と今後の展望</w:t>
      </w:r>
    </w:p>
    <w:p>
      <w:r>
        <w:t>本研究は主にin vitro（細胞培養・試験管内）での評価であり、動物感染モデルでの有効性・安全性検証が必要である。封入効率や長期安定性の最適化、そしてより広い細菌スペクトルへの適用拡大が今後の課題である。臨床応用に向けたスケールアップ製造と毒性評価のプロセスも不可欠である。</w:t>
      </w:r>
    </w:p>
    <w:p>
      <w:pPr>
        <w:pStyle w:val="Heading2"/>
      </w:pPr>
      <w:r>
        <w:t>トピックへのインプリケーション</w:t>
      </w:r>
    </w:p>
    <w:p>
      <w:r>
        <w:t>イオン化可能脂質LNPを用いて抗菌薬を細菌に効率的に送達する本アプローチは、リポソーム/LNPによる細菌への核酸・タンパク質・薬物輸送（T4）の新たな設計戦略を開拓し、耐性菌治療への脂質ナノ医薬の応用可能性を大きく広げる。</w:t>
      </w:r>
    </w:p>
    <w:p>
      <w:r>
        <w:t>Metadata: PMID=40212240; DOI=10.1002/smsc.202400145; topic=4; generated=2026-06-22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