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Isolation, characterization and liposome-loaded encapsulation of a novel virulent Salmonella phage vB-SeS-01</w:t>
      </w:r>
    </w:p>
    <w:p>
      <w:pPr>
        <w:pStyle w:val="Heading2"/>
      </w:pPr>
      <w:r>
        <w:t>日本語訳タイトル</w:t>
      </w:r>
    </w:p>
    <w:p>
      <w:r>
        <w:t>新規毒性Salmonellaファージvlibres-SeS-01の単離・特性解析とリポソームへの封入</w:t>
      </w:r>
    </w:p>
    <w:p>
      <w:pPr>
        <w:pStyle w:val="Heading2"/>
      </w:pPr>
      <w:r>
        <w:t>論文情報</w:t>
      </w:r>
    </w:p>
    <w:tbl>
      <w:tblPr>
        <w:tblStyle w:val="TableGrid"/>
        <w:tblW w:type="auto" w:w="0"/>
        <w:tblLook w:firstColumn="1" w:firstRow="1" w:lastColumn="0" w:lastRow="0" w:noHBand="0" w:noVBand="1" w:val="04A0"/>
      </w:tblPr>
      <w:tblGrid>
        <w:gridCol w:w="4320"/>
        <w:gridCol w:w="4320"/>
      </w:tblGrid>
      <w:tr>
        <w:tc>
          <w:tcPr>
            <w:tcW w:type="dxa" w:w="4320"/>
          </w:tcPr>
          <w:p>
            <w:r>
              <w:t>項目</w:t>
            </w:r>
          </w:p>
        </w:tc>
        <w:tc>
          <w:tcPr>
            <w:tcW w:type="dxa" w:w="4320"/>
          </w:tcPr>
          <w:p>
            <w:r>
              <w:t>内容</w:t>
            </w:r>
          </w:p>
        </w:tc>
      </w:tr>
      <w:tr>
        <w:tc>
          <w:tcPr>
            <w:tcW w:type="dxa" w:w="4320"/>
          </w:tcPr>
          <w:p>
            <w:r>
              <w:t>著者</w:t>
            </w:r>
          </w:p>
        </w:tc>
        <w:tc>
          <w:tcPr>
            <w:tcW w:type="dxa" w:w="4320"/>
          </w:tcPr>
          <w:p>
            <w:r>
              <w:t>Luo Y, Mahillon J, Sun L, You Z, Hu X</w:t>
            </w:r>
          </w:p>
        </w:tc>
      </w:tr>
      <w:tr>
        <w:tc>
          <w:tcPr>
            <w:tcW w:type="dxa" w:w="4320"/>
          </w:tcPr>
          <w:p>
            <w:r>
              <w:t>誌名</w:t>
            </w:r>
          </w:p>
        </w:tc>
        <w:tc>
          <w:tcPr>
            <w:tcW w:type="dxa" w:w="4320"/>
          </w:tcPr>
          <w:p>
            <w:r>
              <w:t>Frontiers in Microbiology</w:t>
            </w:r>
          </w:p>
        </w:tc>
      </w:tr>
      <w:tr>
        <w:tc>
          <w:tcPr>
            <w:tcW w:type="dxa" w:w="4320"/>
          </w:tcPr>
          <w:p>
            <w:r>
              <w:t>出版年</w:t>
            </w:r>
          </w:p>
        </w:tc>
        <w:tc>
          <w:tcPr>
            <w:tcW w:type="dxa" w:w="4320"/>
          </w:tcPr>
          <w:p>
            <w:r>
              <w:t>2025</w:t>
            </w:r>
          </w:p>
        </w:tc>
      </w:tr>
      <w:tr>
        <w:tc>
          <w:tcPr>
            <w:tcW w:type="dxa" w:w="4320"/>
          </w:tcPr>
          <w:p>
            <w:r>
              <w:t>DOI</w:t>
            </w:r>
          </w:p>
        </w:tc>
        <w:tc>
          <w:tcPr>
            <w:tcW w:type="dxa" w:w="4320"/>
          </w:tcPr>
          <w:p>
            <w:r>
              <w:t>10.3389/fmicb.2025.1494647</w:t>
            </w:r>
          </w:p>
        </w:tc>
      </w:tr>
      <w:tr>
        <w:tc>
          <w:tcPr>
            <w:tcW w:type="dxa" w:w="4320"/>
          </w:tcPr>
          <w:p>
            <w:r>
              <w:t>PMID</w:t>
            </w:r>
          </w:p>
        </w:tc>
        <w:tc>
          <w:tcPr>
            <w:tcW w:type="dxa" w:w="4320"/>
          </w:tcPr>
          <w:p>
            <w:r>
              <w:t>39927265</w:t>
            </w:r>
          </w:p>
        </w:tc>
      </w:tr>
    </w:tbl>
    <w:p>
      <w:pPr>
        <w:pStyle w:val="Heading2"/>
      </w:pPr>
      <w:r>
        <w:t>背景・課題</w:t>
      </w:r>
    </w:p>
    <w:p>
      <w:r>
        <w:t>Salmonella entericaは主要な食中毒原因菌で多剤耐性化が進んでおり、代替的な抗菌戦略が求められている。ファージ療法は有望だが、消化管での酸・温度による失活やマクロファージ内の細胞内菌への到達が難しいという課題がある。リポソーム封入は、ファージの安定性を高め細胞内送達を可能にする技術として注目されているが、Salmonellaファージへの応用は限られていた。</w:t>
      </w:r>
    </w:p>
    <w:p>
      <w:pPr>
        <w:pStyle w:val="Heading2"/>
      </w:pPr>
      <w:r>
        <w:t>手法</w:t>
      </w:r>
    </w:p>
    <w:p>
      <w:r>
        <w:t>病院排水からSalmonella感染性ファージvB-SeS-01を単離し、電子顕微鏡・ゲノム解析（Guernseyvirinae科）で同定した。24株のS. enterica臨床株を用いてホスト域（スポットアッセイ・プラークアッセイ）を評価した。PC・コレステロール・Tween 80・ステアリルアミン（SA）の比率と製法（超音波あり/なし）を変えた9配合のリポソーム製剤をスクリーニングした。最適製剤について粒径・ゼータ電位・封入率・安定性（4℃・23℃・37℃）を評価した。マクロファージに感染したSalmonellaに対する遊離ファージ・リポソーム封入ファージの細胞内殺菌効果と炎症性サイトカインmRNA発現を比較した。</w:t>
      </w:r>
    </w:p>
    <w:p>
      <w:pPr>
        <w:pStyle w:val="Heading2"/>
      </w:pPr>
      <w:r>
        <w:t>結果</w:t>
      </w:r>
    </w:p>
    <w:p>
      <w:r>
        <w:t>vB-SeS-01は24株中9株のS. entericaに対して溶菌活性を示し、Sendai・Enteritidisなど病原性血清型を含んでいた。バースト係数は111 ± 15 PFU/細胞、最高力価は2.1×10¹¹ PFU/mLであった。pH耐性は4.0〜13.0、温度耐性は4〜80°Cと幅広い安定性を示した。最適リポソーム配合（PC:Chol:T80:SA = 9:1:2:0.5、超音波なし）は、封入率80%・平均粒径172.8 nm・PDI 0.087を達成した。当該製剤は4°C・23°Cで21日間、37°Cで7日間の安定性を維持した。細胞内Salmonellaに対して、リポソーム封入ファージは遊離ファージより有意に高い殺菌効果と炎症性因子の転写抑制を示した。</w:t>
      </w:r>
    </w:p>
    <w:p>
      <w:pPr>
        <w:pStyle w:val="Heading2"/>
      </w:pPr>
      <w:r>
        <w:t>考察・新規性</w:t>
      </w:r>
    </w:p>
    <w:p>
      <w:r>
        <w:t>本研究は、Guernseyvirinae科に属する新規Salmonellaファージをリポソームに高封入率（80%）で封入し、細胞内送達能を付与することに成功した。リポソーム封入によりファージの環境安定性が大幅に改善され、体内での安定送達が可能になることを示した。細胞内Salmonellaへの有効性は、従来法では困難な細胞内病原体へのファージ療法拡張の可能性を初めて示す知見である。</w:t>
      </w:r>
    </w:p>
    <w:p>
      <w:pPr>
        <w:pStyle w:val="Heading2"/>
      </w:pPr>
      <w:r>
        <w:t>限界と今後の展望</w:t>
      </w:r>
    </w:p>
    <w:p>
      <w:r>
        <w:t>ホスト域が24株中9株と限定的であり、広域カクテル化やテールファイバー改変による宿主域拡大が今後の課題である。細胞内有効性は試験管内実験のみで実証されており、マウス感染モデル等の生体内評価が必要である。</w:t>
      </w:r>
    </w:p>
    <w:p>
      <w:pPr>
        <w:pStyle w:val="Heading2"/>
      </w:pPr>
      <w:r>
        <w:t>トピックへのインプリケーション</w:t>
      </w:r>
    </w:p>
    <w:p>
      <w:r>
        <w:t>リポソームを用いたファージの細菌内輸送システムの最適化手法を提供し、細胞内感染症へのリポソーム介在型ファージ療法の基盤を構築した。</w:t>
      </w:r>
    </w:p>
    <w:p>
      <w:r>
        <w:t>Metadata: PMID=39927265; DOI=10.3389/fmicb.2025.1494647; topic=4; generated=2026-05-04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