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Advancing Fast-Track Genome Engineering in Bacillus subtilis Phages</w:t>
      </w:r>
    </w:p>
    <w:p>
      <w:pPr>
        <w:pStyle w:val="Heading2"/>
      </w:pPr>
      <w:r>
        <w:t>日本語訳タイトル</w:t>
      </w:r>
    </w:p>
    <w:p>
      <w:r>
        <w:t>Bacillus subtilis ファージにおけるファストトラックゲノムエンジニアリングの高度化</w:t>
      </w:r>
    </w:p>
    <w:p>
      <w:pPr>
        <w:pStyle w:val="Heading2"/>
      </w:pPr>
      <w:r>
        <w:t>論文情報</w:t>
      </w:r>
    </w:p>
    <w:tbl>
      <w:tblPr>
        <w:tblStyle w:val="LightShading-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Loubat A, Wolfender C, Calabre M, Beaude N, Tavares P, Planson AG, Jules M</w:t>
            </w:r>
          </w:p>
        </w:tc>
      </w:tr>
      <w:tr>
        <w:tc>
          <w:tcPr>
            <w:tcW w:type="dxa" w:w="4320"/>
          </w:tcPr>
          <w:p>
            <w:r>
              <w:t>誌名</w:t>
            </w:r>
          </w:p>
        </w:tc>
        <w:tc>
          <w:tcPr>
            <w:tcW w:type="dxa" w:w="4320"/>
          </w:tcPr>
          <w:p>
            <w:r>
              <w:t>ACS Synthetic Biology</w:t>
            </w:r>
          </w:p>
        </w:tc>
      </w:tr>
      <w:tr>
        <w:tc>
          <w:tcPr>
            <w:tcW w:type="dxa" w:w="4320"/>
          </w:tcPr>
          <w:p>
            <w:r>
              <w:t>出版年</w:t>
            </w:r>
          </w:p>
        </w:tc>
        <w:tc>
          <w:tcPr>
            <w:tcW w:type="dxa" w:w="4320"/>
          </w:tcPr>
          <w:p>
            <w:r>
              <w:t>2026 (Vol. 15, No. 2, pp. 687-700)</w:t>
            </w:r>
          </w:p>
        </w:tc>
      </w:tr>
      <w:tr>
        <w:tc>
          <w:tcPr>
            <w:tcW w:type="dxa" w:w="4320"/>
          </w:tcPr>
          <w:p>
            <w:r>
              <w:t>DOI</w:t>
            </w:r>
          </w:p>
        </w:tc>
        <w:tc>
          <w:tcPr>
            <w:tcW w:type="dxa" w:w="4320"/>
          </w:tcPr>
          <w:p>
            <w:r>
              <w:t>10.1021/acssynbio.5c00727</w:t>
            </w:r>
          </w:p>
        </w:tc>
      </w:tr>
      <w:tr>
        <w:tc>
          <w:tcPr>
            <w:tcW w:type="dxa" w:w="4320"/>
          </w:tcPr>
          <w:p>
            <w:r>
              <w:t>PMID</w:t>
            </w:r>
          </w:p>
        </w:tc>
        <w:tc>
          <w:tcPr>
            <w:tcW w:type="dxa" w:w="4320"/>
          </w:tcPr>
          <w:p>
            <w:r>
              <w:t>41538882</w:t>
            </w:r>
          </w:p>
        </w:tc>
      </w:tr>
      <w:tr>
        <w:tc>
          <w:tcPr>
            <w:tcW w:type="dxa" w:w="4320"/>
          </w:tcPr>
          <w:p>
            <w:r>
              <w:t>arXiv ID</w:t>
            </w:r>
          </w:p>
        </w:tc>
        <w:tc>
          <w:tcPr>
            <w:tcW w:type="dxa" w:w="4320"/>
          </w:tcPr>
          <w:p>
            <w:r>
              <w:t>N/A</w:t>
            </w:r>
          </w:p>
        </w:tc>
      </w:tr>
    </w:tbl>
    <w:p>
      <w:pPr>
        <w:pStyle w:val="Heading2"/>
      </w:pPr>
      <w:r>
        <w:t>背景・課題</w:t>
      </w:r>
    </w:p>
    <w:p>
      <w:r>
        <w:t>バクテリオファージの遺伝子工学は感染症治療や合成生物学において高い期待を集めるが、従来のファージゲノム編集法は時間がかかり操作が複雑で、改変効率も低かった。特に B. subtilis の代表的なモデルファージ SPP1（siphovirus 型溶菌ファージ）への迅速かつ精密な編集手法の欠如が研究速度を制限していた。短い相同修復断片でも高精度編集が可能なプラットフォームが求められていた。</w:t>
      </w:r>
    </w:p>
    <w:p>
      <w:pPr>
        <w:pStyle w:val="Heading2"/>
      </w:pPr>
      <w:r>
        <w:t>手法</w:t>
      </w:r>
    </w:p>
    <w:p>
      <w:r>
        <w:t>① CRISPR-Cas9 をカウンター選択システムとして利用し、SPP1 ファージゲノム編集変異体を選択する「QuickPhage」法を開発した。② 標的切断部位に隣接する相同修復パッチ（homologous repair patch, HRP）を 40 nt 程度の短い配列で設計し、ファージ複製中に相同組換えを誘導してゲノムを書き換えた。③ 必須遺伝子・非必須遺伝子の欠失と蛍光・発光レポーター遺伝子（GFP, Nluc）の挿入を並行して実施した。④ 誘導性プロモーター制御下での外来タンパク質発現系を構築し、ファージ適合度への影響を評価した。⑤ 全工程を 1 日以内に完結させる迅速プロトコルとして標準化した。</w:t>
      </w:r>
    </w:p>
    <w:p>
      <w:pPr>
        <w:pStyle w:val="Heading2"/>
      </w:pPr>
      <w:r>
        <w:t>結果</w:t>
      </w:r>
    </w:p>
    <w:p>
      <w:r>
        <w:t>① 40 nt という短い HRP を用いても CRISPR-Cas9 カウンター選択と組み合わせることで高精度のゲノム編集が達成された。② 非必須遺伝子（遺伝子 erf 等）の完全欠失に成功し、回収した変異ファージは正常な溶菌能力を維持した。③ GFP レポーター遺伝子をファージゲノムの複数の部位に挿入でき、誘導性プロモーター制御下で最大 400 倍の発現誘導を達成した。④ ナノルシフェラーゼ（Nluc）についても同様の高誘導発現が確認され、外来ペイロード搭載が SPP1 のフィットネスに大きな影響を与えないことが示された。⑤ 並行した複数部位の同時編集と迅速コロニースクリーニングにより、1 日以内にクローンを取得できた。⑥ エッセンシャル遺伝子への変異導入でも条件付き発現系との組み合わせで検討が可能であることを示した。</w:t>
      </w:r>
    </w:p>
    <w:p>
      <w:pPr>
        <w:pStyle w:val="Heading2"/>
      </w:pPr>
      <w:r>
        <w:t>考察・新規性</w:t>
      </w:r>
    </w:p>
    <w:p>
      <w:r>
        <w:t>QuickPhage は従来法と比較して編集速度・精度・汎用性を大幅に向上させた。40 nt の短い修復パッチで高精度編集が可能なことは、大規模な合成 DNA を必要とせず低コスト化に貢献する。SPP1 ファージの遺伝子機能解析を加速するだけでなく、治療用・診断用の人工改変ファージを迅速に設計・製造する基盤技術として応用できる点が新規性の核心である。</w:t>
      </w:r>
    </w:p>
    <w:p>
      <w:pPr>
        <w:pStyle w:val="Heading2"/>
      </w:pPr>
      <w:r>
        <w:t>限界と今後の展望</w:t>
      </w:r>
    </w:p>
    <w:p>
      <w:r>
        <w:t>本研究は B. subtilis/SPP1 系に特化しており、他のファージ-ホスト系への適用可能性は今後の検証が必要である。また CRISPR-Cas9 の不完全なカウンター選択により野生型の混入が生じる可能性もある。今後は他の産業・医療用ファージへの展開、自動化（高スループット化）、および AI による最適ゲノム設計との統合が期待される。</w:t>
      </w:r>
    </w:p>
    <w:p>
      <w:pPr>
        <w:pStyle w:val="Heading2"/>
      </w:pPr>
      <w:r>
        <w:t>トピックへのインプリケーション</w:t>
      </w:r>
    </w:p>
    <w:p>
      <w:r>
        <w:t>QuickPhage は人工合成ファージ製造の「速度の壁」を打破し、治療用カスタムファージを短期間で設計・構築することを可能にする重要な方法論的基盤となる。</w:t>
      </w:r>
    </w:p>
    <w:p>
      <w:r>
        <w:t>Metadata: PMID=41538882; DOI=10.1021/acssynbio.5c00727; topic=2; generated=2026-06-19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