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Multiobjective learning and design of bacteriophage specificity</w:t>
      </w:r>
    </w:p>
    <w:p>
      <w:pPr>
        <w:pStyle w:val="Heading2"/>
      </w:pPr>
      <w:r>
        <w:t>日本語訳タイトル</w:t>
      </w:r>
    </w:p>
    <w:p>
      <w:r>
        <w:t>多目的機械学習によるバクテリオファージ特異性の学習と設計</w:t>
      </w:r>
    </w:p>
    <w:p>
      <w:pPr>
        <w:pStyle w:val="Heading2"/>
      </w:pPr>
      <w:r>
        <w:t>書誌情報</w:t>
      </w:r>
    </w:p>
    <w:tbl>
      <w:tblPr>
        <w:tblStyle w:val="LightList-Accent1"/>
        <w:tblW w:type="auto" w:w="0"/>
        <w:tblLook w:firstColumn="1" w:firstRow="1" w:lastColumn="0" w:lastRow="0" w:noHBand="0" w:noVBand="1" w:val="04A0"/>
      </w:tblPr>
      <w:tblGrid>
        <w:gridCol w:w="4320"/>
        <w:gridCol w:w="4320"/>
      </w:tblGrid>
      <w:tr>
        <w:tc>
          <w:tcPr>
            <w:tcW w:type="dxa" w:w="4320"/>
          </w:tcPr>
          <w:p>
            <w:r>
              <w:t>著者</w:t>
            </w:r>
          </w:p>
        </w:tc>
        <w:tc>
          <w:tcPr>
            <w:tcW w:type="dxa" w:w="4320"/>
          </w:tcPr>
          <w:p>
            <w:r>
              <w:t>Nathan Novy, Phil Huss, Sarah Evert, Philip A. Romero, Srivatsan Raman</w:t>
            </w:r>
          </w:p>
        </w:tc>
      </w:tr>
      <w:tr>
        <w:tc>
          <w:tcPr>
            <w:tcW w:type="dxa" w:w="4320"/>
          </w:tcPr>
          <w:p>
            <w:r>
              <w:t>誌名</w:t>
            </w:r>
          </w:p>
        </w:tc>
        <w:tc>
          <w:tcPr>
            <w:tcW w:type="dxa" w:w="4320"/>
          </w:tcPr>
          <w:p>
            <w:r>
              <w:t>bioRxiv (プレプリント; PubMed登録済)</w:t>
            </w:r>
          </w:p>
        </w:tc>
      </w:tr>
      <w:tr>
        <w:tc>
          <w:tcPr>
            <w:tcW w:type="dxa" w:w="4320"/>
          </w:tcPr>
          <w:p>
            <w:r>
              <w:t>出版年</w:t>
            </w:r>
          </w:p>
        </w:tc>
        <w:tc>
          <w:tcPr>
            <w:tcW w:type="dxa" w:w="4320"/>
          </w:tcPr>
          <w:p>
            <w:r>
              <w:t>2025</w:t>
            </w:r>
          </w:p>
        </w:tc>
      </w:tr>
      <w:tr>
        <w:tc>
          <w:tcPr>
            <w:tcW w:type="dxa" w:w="4320"/>
          </w:tcPr>
          <w:p>
            <w:r>
              <w:t>DOI</w:t>
            </w:r>
          </w:p>
        </w:tc>
        <w:tc>
          <w:tcPr>
            <w:tcW w:type="dxa" w:w="4320"/>
          </w:tcPr>
          <w:p>
            <w:r>
              <w:t>10.1101/2025.05.19.654895</w:t>
            </w:r>
          </w:p>
        </w:tc>
      </w:tr>
      <w:tr>
        <w:tc>
          <w:tcPr>
            <w:tcW w:type="dxa" w:w="4320"/>
          </w:tcPr>
          <w:p>
            <w:r>
              <w:t>PMID</w:t>
            </w:r>
          </w:p>
        </w:tc>
        <w:tc>
          <w:tcPr>
            <w:tcW w:type="dxa" w:w="4320"/>
          </w:tcPr>
          <w:p>
            <w:r>
              <w:t>40475446</w:t>
            </w:r>
          </w:p>
        </w:tc>
      </w:tr>
      <w:tr>
        <w:tc>
          <w:tcPr>
            <w:tcW w:type="dxa" w:w="4320"/>
          </w:tcPr>
          <w:p>
            <w:r>
              <w:t>PMC</w:t>
            </w:r>
          </w:p>
        </w:tc>
        <w:tc>
          <w:tcPr>
            <w:tcW w:type="dxa" w:w="4320"/>
          </w:tcPr>
          <w:p>
            <w:r>
              <w:t>PMC12139953</w:t>
            </w:r>
          </w:p>
        </w:tc>
      </w:tr>
    </w:tbl>
    <w:p>
      <w:pPr>
        <w:pStyle w:val="Heading2"/>
      </w:pPr>
      <w:r>
        <w:t>背景・課題</w:t>
      </w:r>
    </w:p>
    <w:p>
      <w:r>
        <w:t>ファージ療法の精度を高めるには、レセプター結合タンパク質（RBP）の宿主特異性を精密に制御する必要があるが、従来は実験的改変に依存しており試行錯誤コストが高かった。T7ファージのRBPは多様なE. coli株への感染性と特異性を決定しており、複数の目的（広い宿主域・高感染効率・特定株排除など）を同時に最適化した設計はほぼ未達成であった。深層学習を用いて複数の目的関数を同時に満たすRBP配列を生成できれば、治療用ファージのカスタム設計が現実的になる。</w:t>
      </w:r>
    </w:p>
    <w:p>
      <w:pPr>
        <w:pStyle w:val="Heading2"/>
      </w:pPr>
      <w:r>
        <w:t>手法</w:t>
      </w:r>
    </w:p>
    <w:p>
      <w:r>
        <w:t>T7ファージのRBP（tail fiber protein）配列ライブラリと26種の多様なE. coli株に対する感染性データを収集し、深層学習モデルを訓練した。Pareto フロントベースの多目的最適化アルゴリズムを用いて感染効率・宿主特異性・汎用性の3要素を同時に最適化した配列を設計した。設計したRBP変異体を実際のT7ファージに組み込み、プラーク形成アッセイにより26株それぞれへの感染性を実験的に検証した。複数のモデルアーキテクチャ（CNN、Transformer、ランダムフォレスト等）を比較評価し、最適なアーキテクチャを特定した。</w:t>
      </w:r>
    </w:p>
    <w:p>
      <w:pPr>
        <w:pStyle w:val="Heading2"/>
      </w:pPr>
      <w:r>
        <w:t>結果</w:t>
      </w:r>
    </w:p>
    <w:p>
      <w:r>
        <w:t>多目的機械学習により設計されたRBP変異体は、26種の多様な株にまたがる複雑な特異性パターンを実現した。設計したファージの実験的成功率は低スループット検証（10〜100クローン規模）で実施可能な水準に達した。感染性・宿主特異性・汎用性の3目的を同時最適化した変異体が設計通りの表現型を示した。モデル比較では Transformer ベースのアーキテクチャが最も高い予測精度と設計能力を発揮した。従来の単目的最適化では達成困難だった複合特異性の実現が多目的アプローチで可能になることが示された。</w:t>
      </w:r>
    </w:p>
    <w:p>
      <w:pPr>
        <w:pStyle w:val="Heading2"/>
      </w:pPr>
      <w:r>
        <w:t>考察・新規性</w:t>
      </w:r>
    </w:p>
    <w:p>
      <w:r>
        <w:t>本研究は多目的深層学習をファージRBP設計に初めて体系的に適用し、「設計→実験→検証」サイクルを大幅に短縮した点で新規性が高い。26株にわたる実験的検証は、機械学習モデルの in vitro 汎化能力を実証した最大規模の試みの一つであり、臨床ファージ設計への道を開く。多目的フレームワークはT7/E. coli系以外への移植性があり、多様なファージ—宿主系への一般化が期待できる。</w:t>
      </w:r>
    </w:p>
    <w:p>
      <w:pPr>
        <w:pStyle w:val="Heading2"/>
      </w:pPr>
      <w:r>
        <w:t>限界と今後の展望</w:t>
      </w:r>
    </w:p>
    <w:p>
      <w:r>
        <w:t>T7ファージとE. coliの組み合わせに限定されており、異なるファージ族や臨床病原体への直接適用には再訓練が必要となる。in vitro での成功率を in vivo（動物モデル・患者）での治療効果に変換する際の予測精度は未評価であり、今後の課題である。</w:t>
      </w:r>
    </w:p>
    <w:p>
      <w:pPr>
        <w:pStyle w:val="Heading2"/>
      </w:pPr>
      <w:r>
        <w:t>トピックへのインプリケーション</w:t>
      </w:r>
    </w:p>
    <w:p>
      <w:r>
        <w:t>T3（AI活用ファージ研究）において、本研究は多目的機械学習を用いた合理的ファージ設計の実証例として、AI駆動型ファージ療法の実用化加速に向けた重要なマイルストーンを提供する。</w:t>
      </w:r>
    </w:p>
    <w:p>
      <w:r>
        <w:t>Metadata: PMID=40475446; DOI=10.1101/2025.05.19.654895; topic=3; generated=2026-06-07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