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situ gut microbiota editing: enhancing therapeutic efficacy for bacterial colitis by compatible oral hydrogel microspheres with phages</w:t>
      </w:r>
    </w:p>
    <w:p>
      <w:pPr>
        <w:pStyle w:val="Heading2"/>
      </w:pPr>
      <w:r>
        <w:t>日本語訳タイトル</w:t>
      </w:r>
    </w:p>
    <w:p>
      <w:r>
        <w:t>腸内フローラのin situ編集：経口ヒドロゲルマイクロスフェアを用いたファージ封入による細菌性大腸炎への治療効果向上</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Yang Y, Li R, Zhong Q, et al.</w:t>
            </w:r>
          </w:p>
        </w:tc>
      </w:tr>
      <w:tr>
        <w:tc>
          <w:tcPr>
            <w:tcW w:type="dxa" w:w="4320"/>
          </w:tcPr>
          <w:p>
            <w:r>
              <w:t>誌名</w:t>
            </w:r>
          </w:p>
        </w:tc>
        <w:tc>
          <w:tcPr>
            <w:tcW w:type="dxa" w:w="4320"/>
          </w:tcPr>
          <w:p>
            <w:r>
              <w:t>Nature Communications</w:t>
            </w:r>
          </w:p>
        </w:tc>
      </w:tr>
      <w:tr>
        <w:tc>
          <w:tcPr>
            <w:tcW w:type="dxa" w:w="4320"/>
          </w:tcPr>
          <w:p>
            <w:r>
              <w:t>出版年</w:t>
            </w:r>
          </w:p>
        </w:tc>
        <w:tc>
          <w:tcPr>
            <w:tcW w:type="dxa" w:w="4320"/>
          </w:tcPr>
          <w:p>
            <w:r>
              <w:t>2025</w:t>
            </w:r>
          </w:p>
        </w:tc>
      </w:tr>
      <w:tr>
        <w:tc>
          <w:tcPr>
            <w:tcW w:type="dxa" w:w="4320"/>
          </w:tcPr>
          <w:p>
            <w:r>
              <w:t>DOI</w:t>
            </w:r>
          </w:p>
        </w:tc>
        <w:tc>
          <w:tcPr>
            <w:tcW w:type="dxa" w:w="4320"/>
          </w:tcPr>
          <w:p>
            <w:r>
              <w:t>10.1038/s41467-025-65498-1</w:t>
            </w:r>
          </w:p>
        </w:tc>
      </w:tr>
      <w:tr>
        <w:tc>
          <w:tcPr>
            <w:tcW w:type="dxa" w:w="4320"/>
          </w:tcPr>
          <w:p>
            <w:r>
              <w:t>PMID</w:t>
            </w:r>
          </w:p>
        </w:tc>
        <w:tc>
          <w:tcPr>
            <w:tcW w:type="dxa" w:w="4320"/>
          </w:tcPr>
          <w:p>
            <w:r>
              <w:t>N/A (2025年11月掲載; PubMed登録処理中)</w:t>
            </w:r>
          </w:p>
        </w:tc>
      </w:tr>
      <w:tr>
        <w:tc>
          <w:tcPr>
            <w:tcW w:type="dxa" w:w="4320"/>
          </w:tcPr>
          <w:p>
            <w:r>
              <w:t>Article No.</w:t>
            </w:r>
          </w:p>
        </w:tc>
        <w:tc>
          <w:tcPr>
            <w:tcW w:type="dxa" w:w="4320"/>
          </w:tcPr>
          <w:p>
            <w:r>
              <w:t>16:9785</w:t>
            </w:r>
          </w:p>
        </w:tc>
      </w:tr>
    </w:tbl>
    <w:p>
      <w:pPr>
        <w:pStyle w:val="Heading2"/>
      </w:pPr>
      <w:r>
        <w:t>背景・課題</w:t>
      </w:r>
    </w:p>
    <w:p>
      <w:r>
        <w:t>バクテリオファージは高い宿主特異性を持ち、腸内フローラの精密な改変が可能だが、経口投与では胃酸や消化酵素による失活、腸内での滞留時間の短さといった課題があり、生体内での十分な効果発揮が難しかった。また、抗菌薬を用いた腸内細菌叢の改変は菌叢全体への影響が大きく、ディスバイオシスを惹起するリスクがある。</w:t>
      </w:r>
    </w:p>
    <w:p>
      <w:pPr>
        <w:pStyle w:val="Heading2"/>
      </w:pPr>
      <w:r>
        <w:t>手法</w:t>
      </w:r>
    </w:p>
    <w:p>
      <w:r>
        <w:t>電気流体力学噴霧法（electrohydrodynamic spraying）を用いて、アルギン酸ナトリウム・ヒアルロン酸・Eudragit S100からなる二重応答性ヒドロゲルマイクロスフェア（HMs）を作製した。Salmonella Typhimurium（STm）を標的とするファージカクテルをHMsに封入し（封入効率90%）、消化管通過安定性・腸管滞留性・大腸内応答性放出能を in vitro および in vivo で評価した。さらにSTm誘発大腸炎マウスモデルに対し、HMs-ファージを経口投与し、遊離ファージ群・抗菌薬群との治療効果を比較した。腸内細菌叢解析には16S rRNA遺伝子シーケンシングを実施した。</w:t>
      </w:r>
    </w:p>
    <w:p>
      <w:pPr>
        <w:pStyle w:val="Heading2"/>
      </w:pPr>
      <w:r>
        <w:t>結果</w:t>
      </w:r>
    </w:p>
    <w:p>
      <w:r>
        <w:t>HMsは胃酸（pH 1.2）下でのファージ生存率を遊離ファージと比較して1000倍以上向上させた。腸管内でのファージ滞留時間は遊離ファージの2倍以上に延長し、大腸のpH 7.4条件下で90%以上のファージが放出された。STm誘発大腸炎モデルマウスにおいて、HMs-ファージ群は腸内STm菌量を約2,000分の1に減少させた（遊離ファージ群比）。炎症性サイトカイン（TNF-α・IL-6・IL-1β）は感染対照群の60%水準まで低下した。体重回復・結腸長の維持・組織病理スコアいずれもHMs-ファージ群で最も優れた成績を示した。16S解析では、HMs投与により健常腸内細菌叢の多様性がほぼ回復した。</w:t>
      </w:r>
    </w:p>
    <w:p>
      <w:pPr>
        <w:pStyle w:val="Heading2"/>
      </w:pPr>
      <w:r>
        <w:t>考察・新規性</w:t>
      </w:r>
    </w:p>
    <w:p>
      <w:r>
        <w:t>本研究はファージ送達システムにヒドロゲルマイクロスフェアを応用した初の報告のひとつであり、経口投与という非侵襲的ルートで腸内フローラをin situで精密に編集することを実証した。ファージ封入が単に「保護」にとどまらず、放出タイミングの制御（pH/酵素応答）を可能にし、目的部位（大腸）での高濃度放出を実現している点が特に新規性が高い。抗菌薬と比較して菌叢破壊が最小限であり、精密マイクロバイオーム編集の新概念を示す。</w:t>
      </w:r>
    </w:p>
    <w:p>
      <w:pPr>
        <w:pStyle w:val="Heading2"/>
      </w:pPr>
      <w:r>
        <w:t>限界と今後の展望</w:t>
      </w:r>
    </w:p>
    <w:p>
      <w:r>
        <w:t>評価はマウスモデルに限定されており、ヒト腸管のpH・滞留時間・消化液組成との相違を考慮したヒト臨床試験での検証が必要である。また、複数菌種を標的とする際のファージカクテル配合最適化および長期安全性（腸管バリア・免疫応答への影響）の評価が今後の課題である。</w:t>
      </w:r>
    </w:p>
    <w:p>
      <w:pPr>
        <w:pStyle w:val="Heading2"/>
      </w:pPr>
      <w:r>
        <w:t>トピックへのインプリケーション</w:t>
      </w:r>
    </w:p>
    <w:p>
      <w:r>
        <w:t>ファージ封入ヒドロゲルマイクロスフェアは、腸内フローラ改変（T1）における経口ファージ療法の実用化を大きく前進させる技術プラットフォームとなり得る。</w:t>
      </w:r>
    </w:p>
    <w:p>
      <w:r>
        <w:t>Metadata: PMID=N/A; DOI=10.1038/s41467-025-65498-1; topic=1; generated=2026-05-07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