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Fecal microbiota transplantation alters gut phage communities in a clinical trial for obesity</w:t>
      </w:r>
    </w:p>
    <w:p>
      <w:pPr>
        <w:pStyle w:val="Heading2"/>
      </w:pPr>
      <w:r>
        <w:t>日本語訳タイトル</w:t>
      </w:r>
    </w:p>
    <w:p>
      <w:r>
        <w:t>肥満を対象とした臨床試験における糞便微生物叢移植による腸内ファージ群集の変容</w:t>
      </w:r>
    </w:p>
    <w:p>
      <w:pPr>
        <w:pStyle w:val="Heading2"/>
      </w:pPr>
      <w:r>
        <w:t>書誌情報</w:t>
      </w:r>
    </w:p>
    <w:tbl>
      <w:tblPr>
        <w:tblStyle w:val="TableGrid"/>
        <w:tblW w:type="auto" w:w="0"/>
        <w:tblLook w:firstColumn="1" w:firstRow="1" w:lastColumn="0" w:lastRow="0" w:noHBand="0" w:noVBand="1" w:val="04A0"/>
      </w:tblPr>
      <w:tblGrid>
        <w:gridCol w:w="4320"/>
        <w:gridCol w:w="4320"/>
      </w:tblGrid>
      <w:tr>
        <w:tc>
          <w:tcPr>
            <w:tcW w:type="dxa" w:w="4320"/>
          </w:tcPr>
          <w:p>
            <w:r>
              <w:t>著者</w:t>
            </w:r>
          </w:p>
        </w:tc>
        <w:tc>
          <w:tcPr>
            <w:tcW w:type="dxa" w:w="4320"/>
          </w:tcPr>
          <w:p>
            <w:r>
              <w:t>Zuppi M, Vatanen T, Wilson BC, Golovina E, Portlock T, Cutfield WS, Vickers MH, O'Sullivan JM</w:t>
            </w:r>
          </w:p>
        </w:tc>
      </w:tr>
      <w:tr>
        <w:tc>
          <w:tcPr>
            <w:tcW w:type="dxa" w:w="4320"/>
          </w:tcPr>
          <w:p>
            <w:r>
              <w:t>誌名</w:t>
            </w:r>
          </w:p>
        </w:tc>
        <w:tc>
          <w:tcPr>
            <w:tcW w:type="dxa" w:w="4320"/>
          </w:tcPr>
          <w:p>
            <w:r>
              <w:t>Microbiome</w:t>
            </w:r>
          </w:p>
        </w:tc>
      </w:tr>
      <w:tr>
        <w:tc>
          <w:tcPr>
            <w:tcW w:type="dxa" w:w="4320"/>
          </w:tcPr>
          <w:p>
            <w:r>
              <w:t>出版年</w:t>
            </w:r>
          </w:p>
        </w:tc>
        <w:tc>
          <w:tcPr>
            <w:tcW w:type="dxa" w:w="4320"/>
          </w:tcPr>
          <w:p>
            <w:r>
              <w:t>2024</w:t>
            </w:r>
          </w:p>
        </w:tc>
      </w:tr>
      <w:tr>
        <w:tc>
          <w:tcPr>
            <w:tcW w:type="dxa" w:w="4320"/>
          </w:tcPr>
          <w:p>
            <w:r>
              <w:t>DOI</w:t>
            </w:r>
          </w:p>
        </w:tc>
        <w:tc>
          <w:tcPr>
            <w:tcW w:type="dxa" w:w="4320"/>
          </w:tcPr>
          <w:p>
            <w:r>
              <w:t>10.1186/s40168-024-01833-w</w:t>
            </w:r>
          </w:p>
        </w:tc>
      </w:tr>
      <w:tr>
        <w:tc>
          <w:tcPr>
            <w:tcW w:type="dxa" w:w="4320"/>
          </w:tcPr>
          <w:p>
            <w:r>
              <w:t>PMID</w:t>
            </w:r>
          </w:p>
        </w:tc>
        <w:tc>
          <w:tcPr>
            <w:tcW w:type="dxa" w:w="4320"/>
          </w:tcPr>
          <w:p>
            <w:r>
              <w:t>38970126</w:t>
            </w:r>
          </w:p>
        </w:tc>
      </w:tr>
      <w:tr>
        <w:tc>
          <w:tcPr>
            <w:tcW w:type="dxa" w:w="4320"/>
          </w:tcPr>
          <w:p>
            <w:r>
              <w:t>論文種別</w:t>
            </w:r>
          </w:p>
        </w:tc>
        <w:tc>
          <w:tcPr>
            <w:tcW w:type="dxa" w:w="4320"/>
          </w:tcPr>
          <w:p>
            <w:r>
              <w:t>無作為化二重盲検プラセボ対照臨床試験 (RCT) — メタゲノム解析</w:t>
            </w:r>
          </w:p>
        </w:tc>
      </w:tr>
    </w:tbl>
    <w:p>
      <w:pPr>
        <w:pStyle w:val="Heading2"/>
      </w:pPr>
      <w:r>
        <w:t>背景・課題</w:t>
      </w:r>
    </w:p>
    <w:p>
      <w:r>
        <w:t>腸内ウイルス叢 (virome) — 特に腸内細菌を標的とするバクテリオファージ — は 宿主の代謝・免疫機能に影響を与えると示唆されているが、糞便微生物叢移植 (FMT) が ファージ群集に与える影響は未解明であった。また、FMT によりドナー由来ファージが レシピエントに定着するかどうか、そしてその定着が細菌叢の変化と連動するかも不明であった。</w:t>
      </w:r>
    </w:p>
    <w:p>
      <w:pPr>
        <w:pStyle w:val="Heading2"/>
      </w:pPr>
      <w:r>
        <w:t>手法</w:t>
      </w:r>
    </w:p>
    <w:p>
      <w:r>
        <w:t>二重盲検 RCT 「Gut Bugs Trial (GBT)」のサンプルを用い、肥満青年期被験者 (BMI ≥97パーセンタイル) 87名（FMT群 46名、プラセボ群 41名）の糞便をランダム化前後の複数時点で採取した。ショットガンメタゲノムシークエンシングにより細菌叢とファージ叢を同時解析し、vConTACT2・VirSorter2 等のバイオインフォマティクスパイプラインでウイルスコンティグを同定した。ドナーファージのレシピエント定着率を追跡し、細菌叢との共変動を多変量解析で評価した。追跡期間は FMT 投与後 6・12・24 週にわたった。</w:t>
      </w:r>
    </w:p>
    <w:p>
      <w:pPr>
        <w:pStyle w:val="Heading2"/>
      </w:pPr>
      <w:r>
        <w:t>結果</w:t>
      </w:r>
    </w:p>
    <w:p>
      <w:r>
        <w:t>FMT を受けたレシピエントでは、ドナー由来ファージが試験終了時点まで安定して定着し、女性群で phageome の 33.8 ± 1.2%、男性群で 33.9 ± 3.7% をドナー由来ファージが占めた。FMT 群はプラセボ群と比較してファージ群集の α 多様性および変動性が有意に増加した (p &lt; 0.05)。ドナーと同一ファージ-細菌ペアの同期定着が確認され、ファージが細菌叢再編成の一因となることが示された。Caudoviricetes (テールドファージ) が主要コンポーネントであり、定着したファージの宿主細菌は主に Bacteroidota および Firmicutes_A に属していた。肥満関連代謝指標（インスリン抵抗性・BMI SDS）との統計的有意な相関は認められなかった。</w:t>
      </w:r>
    </w:p>
    <w:p>
      <w:pPr>
        <w:pStyle w:val="Heading2"/>
      </w:pPr>
      <w:r>
        <w:t>考察・新規性</w:t>
      </w:r>
    </w:p>
    <w:p>
      <w:r>
        <w:t>本研究は、FMT によりバクテリオファージがレシピエントの腸内に長期定着することを 無作為化臨床試験規模で初めて定量的に示した点で画期的である。ファージは細菌叢の変動と連動して動態し、FMT の菌叢改変効果の一部はファージを介した 「ファージ-細菌-宿主」間の相互作用によって説明できる可能性が示唆された。従来 FMT は細菌叢のみに注目されてきたが、ファージ叢も治療アウトカムに寄与する 新たなメカニズムとして位置づけられる。</w:t>
      </w:r>
    </w:p>
    <w:p>
      <w:pPr>
        <w:pStyle w:val="Heading2"/>
      </w:pPr>
      <w:r>
        <w:t>限界と今後の展望</w:t>
      </w:r>
    </w:p>
    <w:p>
      <w:r>
        <w:t>代謝アウトカムとファージ定着の因果関係は本研究では証明されておらず、追跡観察研究や動物モデルを用いた介入実験が必要である。今後は肥満以外の疾患 (IBD、2 型糖尿病等) における FMT-phageome 効果の検証、ならびに FMT 前のドナーファージプロファイリングによる移植効果予測が期待される。</w:t>
      </w:r>
    </w:p>
    <w:p>
      <w:pPr>
        <w:pStyle w:val="Heading2"/>
      </w:pPr>
      <w:r>
        <w:t>トピックへのインプリケーション</w:t>
      </w:r>
    </w:p>
    <w:p>
      <w:r>
        <w:t>バクテリオファージが FMT を介した菌叢改変の実行主体となりうることを臨床レベルで示し、ファージを積極的に設計・活用した「ファージ誘導型菌叢改変療法」の基礎的根拠を提供する。</w:t>
      </w:r>
    </w:p>
    <w:p>
      <w:r>
        <w:t>Metadata: PMID=38970126; DOI=10.1186/s40168-024-01833-w; topic=1; generated=2026-06-10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