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eastAsia="Yu Gothic"/>
        </w:rPr>
        <w:t>Programmable Klebsiella pneumoniae Phage Tropism Enabled by Scalable Receptor-Binding Protein Mining and Modular Assembly</w:t>
      </w:r>
    </w:p>
    <w:p>
      <w:pPr>
        <w:pStyle w:val="Heading2"/>
      </w:pPr>
      <w:r>
        <w:rPr>
          <w:rFonts w:ascii="Yu Gothic" w:hAnsi="Yu Gothic" w:eastAsia="Yu Gothic"/>
        </w:rPr>
        <w:t>日本語訳タイトル</w:t>
      </w:r>
    </w:p>
    <w:p>
      <w:r>
        <w:rPr>
          <w:rFonts w:ascii="Yu Gothic" w:hAnsi="Yu Gothic"/>
        </w:rPr>
        <w:t>スケーラブルな受容体結合タンパク質マイニングとモジュラーアセンブリによる肺炎桿菌ファージ宿主域のプログラマブル制御</w:t>
      </w:r>
    </w:p>
    <w:p>
      <w:pPr>
        <w:pStyle w:val="Heading2"/>
      </w:pPr>
      <w:r>
        <w:rPr>
          <w:rFonts w:ascii="Yu Gothic" w:hAnsi="Yu Gothic" w:eastAsia="Yu Gothic"/>
        </w:rP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Bi X, Jing et al.</w:t>
            </w:r>
          </w:p>
        </w:tc>
      </w:tr>
      <w:tr>
        <w:tc>
          <w:tcPr>
            <w:tcW w:type="dxa" w:w="4320"/>
          </w:tcPr>
          <w:p>
            <w:r>
              <w:t>誌名</w:t>
            </w:r>
          </w:p>
        </w:tc>
        <w:tc>
          <w:tcPr>
            <w:tcW w:type="dxa" w:w="4320"/>
          </w:tcPr>
          <w:p>
            <w:r>
              <w:t>Advanced Science</w:t>
            </w:r>
          </w:p>
        </w:tc>
      </w:tr>
      <w:tr>
        <w:tc>
          <w:tcPr>
            <w:tcW w:type="dxa" w:w="4320"/>
          </w:tcPr>
          <w:p>
            <w:r>
              <w:t>出版年</w:t>
            </w:r>
          </w:p>
        </w:tc>
        <w:tc>
          <w:tcPr>
            <w:tcW w:type="dxa" w:w="4320"/>
          </w:tcPr>
          <w:p>
            <w:r>
              <w:t>2026</w:t>
            </w:r>
          </w:p>
        </w:tc>
      </w:tr>
      <w:tr>
        <w:tc>
          <w:tcPr>
            <w:tcW w:type="dxa" w:w="4320"/>
          </w:tcPr>
          <w:p>
            <w:r>
              <w:t>DOI</w:t>
            </w:r>
          </w:p>
        </w:tc>
        <w:tc>
          <w:tcPr>
            <w:tcW w:type="dxa" w:w="4320"/>
          </w:tcPr>
          <w:p>
            <w:r>
              <w:t>10.1002/advs.202514511</w:t>
            </w:r>
          </w:p>
        </w:tc>
      </w:tr>
      <w:tr>
        <w:tc>
          <w:tcPr>
            <w:tcW w:type="dxa" w:w="4320"/>
          </w:tcPr>
          <w:p>
            <w:r>
              <w:t>PMID / PMC</w:t>
            </w:r>
          </w:p>
        </w:tc>
        <w:tc>
          <w:tcPr>
            <w:tcW w:type="dxa" w:w="4320"/>
          </w:tcPr>
          <w:p>
            <w:r>
              <w:t>PMC13073335</w:t>
            </w:r>
          </w:p>
        </w:tc>
      </w:tr>
    </w:tbl>
    <w:p>
      <w:pPr>
        <w:pStyle w:val="Heading2"/>
      </w:pPr>
      <w:r>
        <w:rPr>
          <w:rFonts w:ascii="Yu Gothic" w:hAnsi="Yu Gothic" w:eastAsia="Yu Gothic"/>
        </w:rPr>
        <w:t>背景・課題</w:t>
      </w:r>
    </w:p>
    <w:p>
      <w:r>
        <w:rPr>
          <w:rFonts w:ascii="Yu Gothic" w:hAnsi="Yu Gothic"/>
        </w:rPr>
        <w:t>Klebsiella pneumoniae（肺炎桿菌）は多剤耐性（MDR）の主要な原因菌であり、ファージ療法は代替的治療戦略として注目されている。しかし既存のファージは宿主域が狭く、かつ予測不能なため臨床応用が困難であった。公開リポジトリには数万のファージゲノムが蓄積されているが、有用なものを体系的に発掘するアプローチが不足していた。</w:t>
      </w:r>
    </w:p>
    <w:p>
      <w:pPr>
        <w:pStyle w:val="Heading2"/>
      </w:pPr>
      <w:r>
        <w:rPr>
          <w:rFonts w:ascii="Yu Gothic" w:hAnsi="Yu Gothic" w:eastAsia="Yu Gothic"/>
        </w:rPr>
        <w:t>手法</w:t>
      </w:r>
    </w:p>
    <w:p>
      <w:r>
        <w:rPr>
          <w:rFonts w:ascii="Yu Gothic" w:hAnsi="Yu Gothic"/>
        </w:rPr>
        <w:t>Przondovirus（Klebsiella 感染ファージのクレード）について、280 の非冗長な受容体結合タンパク質（RBP）配列をマイニングし、50 以上の離散クラスターに系統分類した。未知の Przondovirus ファージ 41 株の RBP を機能的にスクリーニングし、宿主域を実験的に決定した。conserved anchor motif（保存されたアンカーモチーフ）を同定し、RBP コンポーネントの組み合わせを「プラグアンドプレイ型モジュール」として人工的に構築した。外来性 RBP バリアントをファージに供給することで宿主域を拡張できるかを実験的に検証した。</w:t>
      </w:r>
    </w:p>
    <w:p>
      <w:pPr>
        <w:pStyle w:val="Heading2"/>
      </w:pPr>
      <w:r>
        <w:rPr>
          <w:rFonts w:ascii="Yu Gothic" w:hAnsi="Yu Gothic" w:eastAsia="Yu Gothic"/>
        </w:rPr>
        <w:t>結果</w:t>
      </w:r>
    </w:p>
    <w:p>
      <w:r>
        <w:rPr>
          <w:rFonts w:ascii="Yu Gothic" w:hAnsi="Yu Gothic"/>
        </w:rPr>
        <w:t>Przondovirus の KL（莢膜多糖遺伝子座）ターゲット数を実験的に 14 種から 32 種へ拡大した。保存されたアンカーモチーフを基盤とする RBP コンポーネントの組み合わせにより、予測可能なファージ宿主域変換が可能になることを示した。外来性 RBP バリアントを供給することで、元のファージが感染できなかった K. pneumoniae 株への感染能を付与できることを確認した。このモジュラーアセンブリ手法は 280 以上の RBP 多様性をシステマティックに活用できる実用的プラットフォームとなった。</w:t>
      </w:r>
    </w:p>
    <w:p>
      <w:pPr>
        <w:pStyle w:val="Heading2"/>
      </w:pPr>
      <w:r>
        <w:rPr>
          <w:rFonts w:ascii="Yu Gothic" w:hAnsi="Yu Gothic" w:eastAsia="Yu Gothic"/>
        </w:rPr>
        <w:t>考察・新規性</w:t>
      </w:r>
    </w:p>
    <w:p>
      <w:r>
        <w:rPr>
          <w:rFonts w:ascii="Yu Gothic" w:hAnsi="Yu Gothic"/>
        </w:rPr>
        <w:t>本研究は、RBP の多様性を系統的にカタログ化し、モジュール交換で宿主域をプログラムできることを実証した初の大規模研究である。従来は経験的・偶然的であったファージの宿主域変換を、データドリブンで予測・設計可能にした点で画期的である。この「人工ファージ組み立て」アプローチは K. pneumoniae を超えて他の MDR 菌への応用も期待される。</w:t>
      </w:r>
    </w:p>
    <w:p>
      <w:pPr>
        <w:pStyle w:val="Heading2"/>
      </w:pPr>
      <w:r>
        <w:rPr>
          <w:rFonts w:ascii="Yu Gothic" w:hAnsi="Yu Gothic" w:eastAsia="Yu Gothic"/>
        </w:rPr>
        <w:t>限界と今後の展望</w:t>
      </w:r>
    </w:p>
    <w:p>
      <w:r>
        <w:rPr>
          <w:rFonts w:ascii="Yu Gothic" w:hAnsi="Yu Gothic"/>
        </w:rPr>
        <w:t>現時点では Przondovirus クレードのみを対象としており、他のファージ分類への汎用性は未検証である。in vivo（動物モデル・臨床）での有効性と安全性については更なる評価が必要である。</w:t>
      </w:r>
    </w:p>
    <w:p>
      <w:pPr>
        <w:pStyle w:val="Heading2"/>
      </w:pPr>
      <w:r>
        <w:rPr>
          <w:rFonts w:ascii="Yu Gothic" w:hAnsi="Yu Gothic" w:eastAsia="Yu Gothic"/>
        </w:rPr>
        <w:t>トピックへのインプリケーション</w:t>
      </w:r>
    </w:p>
    <w:p>
      <w:r>
        <w:rPr>
          <w:rFonts w:ascii="Yu Gothic" w:hAnsi="Yu Gothic"/>
        </w:rPr>
        <w:t>RBP のモジュラー設計によるオンデマンドなファージ宿主域拡張技術は、カスタムファージカクテルの迅速合成とファージ療法の個別化に直接貢献する。</w:t>
      </w:r>
    </w:p>
    <w:p>
      <w:r>
        <w:rPr>
          <w:rFonts w:ascii="Yu Gothic" w:hAnsi="Yu Gothic"/>
        </w:rPr>
        <w:t>Metadata: PMID=N/A; DOI=10.1002/advs.202514511; topic=2; generated=2026-07-19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