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Yu Gothic" w:hAnsi="Yu Gothic" w:eastAsia="Yu Gothic"/>
        </w:rPr>
        <w:t>Synthetic and Functional Engineering of Bacteriophages: Approaches for Tailored Bactericidal, Diagnostic, and Delivery Platforms</w:t>
      </w:r>
    </w:p>
    <w:p>
      <w:pPr>
        <w:pStyle w:val="Heading2"/>
      </w:pPr>
      <w:r>
        <w:rPr>
          <w:rFonts w:ascii="Yu Gothic" w:hAnsi="Yu Gothic" w:eastAsia="Yu Gothic"/>
        </w:rPr>
        <w:t>日本語訳タイトル</w:t>
      </w:r>
    </w:p>
    <w:p>
      <w:r>
        <w:rPr>
          <w:rFonts w:ascii="Yu Gothic" w:hAnsi="Yu Gothic"/>
        </w:rPr>
        <w:t>バクテリオファージの合成・機能工学：オーダーメイド型殺菌・診断・デリバリープラットフォームへのアプローチ</w:t>
      </w:r>
    </w:p>
    <w:p>
      <w:pPr>
        <w:pStyle w:val="Heading2"/>
      </w:pPr>
      <w:r>
        <w:rPr>
          <w:rFonts w:ascii="Yu Gothic" w:hAnsi="Yu Gothic" w:eastAsia="Yu Gothic"/>
        </w:rPr>
        <w:t>書誌情報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著者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Alessa O, Aiba Y, Arbaah M, Hidaka Y, Watanabe S, Miyanaga K, Wannigama DL, Cui L (自治医科大学 / 山形県立中央病院 他)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誌名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Molecules (MDPI)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出版年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2025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DOI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10.3390/molecules30153132</w:t>
            </w:r>
          </w:p>
        </w:tc>
      </w:tr>
      <w:tr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PMID / arXiv ID</w:t>
            </w:r>
          </w:p>
        </w:tc>
        <w:tc>
          <w:tcPr>
            <w:tcW w:type="dxa" w:w="4320"/>
          </w:tcPr>
          <w:p>
            <w:r>
              <w:rPr>
                <w:rFonts w:ascii="Yu Gothic" w:hAnsi="Yu Gothic"/>
                <w:sz w:val="18"/>
              </w:rPr>
              <w:t>N/A (PMC: PMC12348365)</w:t>
            </w:r>
          </w:p>
        </w:tc>
      </w:tr>
    </w:tbl>
    <w:p>
      <w:pPr>
        <w:pStyle w:val="Heading2"/>
      </w:pPr>
      <w:r>
        <w:rPr>
          <w:rFonts w:ascii="Yu Gothic" w:hAnsi="Yu Gothic" w:eastAsia="Yu Gothic"/>
        </w:rPr>
        <w:t>背景・課題</w:t>
      </w:r>
    </w:p>
    <w:p>
      <w:r>
        <w:rPr>
          <w:rFonts w:ascii="Yu Gothic" w:hAnsi="Yu Gothic"/>
        </w:rPr>
        <w:t>バクテリオファージの人工合成・機能工学は、特定菌種への精密殺菌、バイオセンサー開発、薬物デリバリーシステム構築を可能にする革新的アプローチである。天然ファージは宿主域の狭さ・免疫原性・安定性の面で制限があるため、in vivo（細菌内遺伝子操作）とin vitro（無細胞合成・アセンブリ）の2系統で技術が急速に発展してきた。本レビューは2025年時点の合成・機能工学的ファージ設計の全体像を包括的に整理する。</w:t>
      </w:r>
    </w:p>
    <w:p>
      <w:pPr>
        <w:pStyle w:val="Heading2"/>
      </w:pPr>
      <w:r>
        <w:rPr>
          <w:rFonts w:ascii="Yu Gothic" w:hAnsi="Yu Gothic" w:eastAsia="Yu Gothic"/>
        </w:rPr>
        <w:t>手法</w:t>
      </w:r>
    </w:p>
    <w:p>
      <w:r>
        <w:rPr>
          <w:rFonts w:ascii="Yu Gothic" w:hAnsi="Yu Gothic"/>
        </w:rPr>
        <w:t>in vivo手法とin vitro手法を体系的にレビュー。in vivo：ファージリコンビニアリング、CRISPR-Casアシスト編集（CRISPR-SELECT等）、レトロン媒介編集（Recombitron）、ORBIT法（多重点同時改変）。in vitro：Gibsonアセンブリ、Golden Gate Assembly（HC-GGA）、酵母TAR/YAC法（酵母人工染色体を用いた大型ゲノム操作）、iPac（in vitro パッケージングアセンブリ）、PHEIGES（PHage Engineering by in vitro Gene Expression and Selection）。また機能改変（宿主域拡大・テイルファイバー改変・CRISPR搭載・ゲノム縮小化・バイオセンサー化）の実装例を包括的に評価した。</w:t>
      </w:r>
    </w:p>
    <w:p>
      <w:pPr>
        <w:pStyle w:val="Heading2"/>
      </w:pPr>
      <w:r>
        <w:rPr>
          <w:rFonts w:ascii="Yu Gothic" w:hAnsi="Yu Gothic" w:eastAsia="Yu Gothic"/>
        </w:rPr>
        <w:t>結果</w:t>
      </w:r>
    </w:p>
    <w:p>
      <w:r>
        <w:rPr>
          <w:rFonts w:ascii="Yu Gothic" w:hAnsi="Yu Gothic"/>
        </w:rPr>
        <w:t>PheIGES（細胞フリー系）は1.8×10⁷スケールのT7ファージライブラリー構築を1日以内で実現。Golden Gate AssemblyはP. aeruginosaおよびMycobacterium（高G+C%）ファージの全合成に成功。YAR/YAC法はジャンボファージ（＞200 kb）のゲノム組換えにも対応。ORBIT法・Recombitronは39.9 kb T7ゲノムで8遺伝子座の並行削除（＞10%縮小）を達成。iPacはλファージを1時間以内でアセンブル可能。各手法の適用可能ファージ種・ゲノムサイズ・効率が整理された。</w:t>
      </w:r>
    </w:p>
    <w:p>
      <w:pPr>
        <w:pStyle w:val="Heading2"/>
      </w:pPr>
      <w:r>
        <w:rPr>
          <w:rFonts w:ascii="Yu Gothic" w:hAnsi="Yu Gothic" w:eastAsia="Yu Gothic"/>
        </w:rPr>
        <w:t>考察・新規性</w:t>
      </w:r>
    </w:p>
    <w:p>
      <w:r>
        <w:rPr>
          <w:rFonts w:ascii="Yu Gothic" w:hAnsi="Yu Gothic"/>
        </w:rPr>
        <w:t>複数手法の組み合わせが臨床グレードの操作ファージ製造に最短経路を提供する。細胞フリー系はファージ-宿主依存を回避し、新興病原体への迅速な対応を可能にする点で特に注目される。各手法の限界（適用可能ゲノムサイズ・効率・汎用性）を比較整理した点が本レビューの核心的貢献である。</w:t>
      </w:r>
    </w:p>
    <w:p>
      <w:pPr>
        <w:pStyle w:val="Heading2"/>
      </w:pPr>
      <w:r>
        <w:rPr>
          <w:rFonts w:ascii="Yu Gothic" w:hAnsi="Yu Gothic" w:eastAsia="Yu Gothic"/>
        </w:rPr>
        <w:t>限界と今後の展望</w:t>
      </w:r>
    </w:p>
    <w:p>
      <w:r>
        <w:rPr>
          <w:rFonts w:ascii="Yu Gothic" w:hAnsi="Yu Gothic"/>
        </w:rPr>
        <w:t>レビュー論文のため個別実験系の定量比較には限界がある。各手法の適用範囲はファージ種・宿主・ゲノムサイズに強く依存し、汎用プロトコールは未確立。細胞フリー系の適用はT7等一部ファージタイプに限定されており、ジャンボファージへの展開は未解決課題。</w:t>
      </w:r>
    </w:p>
    <w:p>
      <w:pPr>
        <w:pStyle w:val="Heading2"/>
      </w:pPr>
      <w:r>
        <w:rPr>
          <w:rFonts w:ascii="Yu Gothic" w:hAnsi="Yu Gothic" w:eastAsia="Yu Gothic"/>
        </w:rPr>
        <w:t>トピックへのインプリケーション</w:t>
      </w:r>
    </w:p>
    <w:p>
      <w:r>
        <w:rPr>
          <w:rFonts w:ascii="Yu Gothic" w:hAnsi="Yu Gothic"/>
        </w:rPr>
        <w:t>本レビューが示す多様なde novo合成ツールセットは、治療用ファージの設計から量産化まで一貫した開発指針を提供し、人工合成ファージ研究の加速化に直接貢献する。</w:t>
      </w:r>
    </w:p>
    <w:p>
      <w:r>
        <w:t>Metadata: PMID=N/A (PMC: PMC12348365); DOI=10.3390/molecules30153132; topic=2; generated=2026-06-28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