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DB2C1" w14:textId="38DA43E6" w:rsidR="002E3301" w:rsidRPr="00332EBB" w:rsidRDefault="009D75A3">
      <w:pPr>
        <w:rPr>
          <w:rFonts w:ascii="Times New Roman" w:hAnsi="Times New Roman" w:cs="Times New Roman"/>
          <w:b/>
          <w:bCs/>
          <w:color w:val="0C3512" w:themeColor="accent3" w:themeShade="80"/>
        </w:rPr>
      </w:pPr>
      <w:bookmarkStart w:id="0" w:name="OLE_LINK16"/>
      <w:r w:rsidRPr="00332EBB">
        <w:rPr>
          <w:rFonts w:ascii="Times New Roman" w:hAnsi="Times New Roman" w:cs="Times New Roman"/>
          <w:b/>
          <w:bCs/>
          <w:noProof/>
          <w:color w:val="0C3512" w:themeColor="accent3" w:themeShade="80"/>
        </w:rPr>
        <w:drawing>
          <wp:anchor distT="0" distB="0" distL="114300" distR="114300" simplePos="0" relativeHeight="251659264" behindDoc="1" locked="0" layoutInCell="1" allowOverlap="1" wp14:anchorId="4F3FF9C7" wp14:editId="4600BD78">
            <wp:simplePos x="0" y="0"/>
            <wp:positionH relativeFrom="column">
              <wp:posOffset>-237744</wp:posOffset>
            </wp:positionH>
            <wp:positionV relativeFrom="paragraph">
              <wp:posOffset>-160528</wp:posOffset>
            </wp:positionV>
            <wp:extent cx="7315200" cy="7315200"/>
            <wp:effectExtent l="0" t="0" r="0" b="0"/>
            <wp:wrapNone/>
            <wp:docPr id="1397832213" name="Picture 1" descr="A green dna strand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32213" name="Picture 1" descr="A green dna strand on a black background&#10;&#10;Description automatically generated"/>
                    <pic:cNvPicPr/>
                  </pic:nvPicPr>
                  <pic:blipFill>
                    <a:blip r:embed="rId7">
                      <a:alphaModFix amt="46000"/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EBB">
        <w:rPr>
          <w:rFonts w:ascii="Times New Roman" w:hAnsi="Times New Roman" w:cs="Times New Roman"/>
          <w:b/>
          <w:bCs/>
          <w:color w:val="0C3512" w:themeColor="accent3" w:themeShade="80"/>
        </w:rPr>
        <w:t>Item #: 324</w:t>
      </w:r>
    </w:p>
    <w:p w14:paraId="086F4D1D" w14:textId="08FEFA70" w:rsidR="002E3301" w:rsidRDefault="00000000">
      <w:pPr>
        <w:rPr>
          <w:b/>
          <w:bCs/>
          <w:color w:val="0C3512" w:themeColor="accent3" w:themeShade="80"/>
        </w:rPr>
      </w:pPr>
      <w:r>
        <w:rPr>
          <w:b/>
          <w:bCs/>
          <w:color w:val="0C3512" w:themeColor="accent3" w:themeShade="80"/>
        </w:rPr>
        <w:t>Clearance level: LEVEL 2</w:t>
      </w:r>
    </w:p>
    <w:p w14:paraId="30EE1173" w14:textId="77777777" w:rsidR="002E3301" w:rsidRDefault="00000000">
      <w:pPr>
        <w:rPr>
          <w:b/>
          <w:bCs/>
        </w:rPr>
      </w:pPr>
      <w:r>
        <w:rPr>
          <w:b/>
          <w:bCs/>
          <w:color w:val="0C3512" w:themeColor="accent3" w:themeShade="80"/>
        </w:rPr>
        <w:t>Description:</w:t>
      </w:r>
      <w:r>
        <w:rPr>
          <w:b/>
          <w:bCs/>
          <w:color w:val="0C3512" w:themeColor="accent3" w:themeShade="80"/>
          <w:sz w:val="32"/>
          <w:szCs w:val="32"/>
        </w:rPr>
        <w:t xml:space="preserve"> </w:t>
      </w:r>
      <w:bookmarkStart w:id="1" w:name="OLE_LINK6"/>
      <w:r>
        <w:rPr>
          <w:color w:val="000000"/>
        </w:rPr>
        <w:t xml:space="preserve">DCE-324 is an amorphous entity which periodically has a semi-liquid appearance, with appendages covered in a black, slime like parasitic tissue. DCE-324 can elongate its limbs and contort its form in unnatural ways. Exposure to light causes </w:t>
      </w:r>
      <w:bookmarkEnd w:id="1"/>
      <w:r>
        <w:rPr>
          <w:color w:val="000000"/>
        </w:rPr>
        <w:t xml:space="preserve">DCE-324 to retract and distort erratically, emitting a dissonant, high-pitched screech. </w:t>
      </w:r>
    </w:p>
    <w:p w14:paraId="3820404B" w14:textId="77777777" w:rsidR="002E3301" w:rsidRDefault="00000000">
      <w:bookmarkStart w:id="2" w:name="OLE_LINK9"/>
      <w:r>
        <w:rPr>
          <w:rStyle w:val="Strong"/>
          <w:color w:val="0C3512" w:themeColor="accent3" w:themeShade="80"/>
        </w:rPr>
        <w:t>Anomalous Properties:</w:t>
      </w:r>
    </w:p>
    <w:p w14:paraId="484F5D14" w14:textId="77777777" w:rsidR="002E3301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bookmarkStart w:id="3" w:name="OLE_LINK5"/>
      <w:r>
        <w:rPr>
          <w:rStyle w:val="Strong"/>
          <w:color w:val="0C3512"/>
        </w:rPr>
        <w:t>Elastic Limbs:</w:t>
      </w:r>
      <w:r>
        <w:t xml:space="preserve"> Capable of extending its limbs up to 5 meters, often to grapple or manipulate objects or individuals from a distance.</w:t>
      </w:r>
    </w:p>
    <w:p w14:paraId="27B2AE52" w14:textId="77777777" w:rsidR="002E3301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Style w:val="Strong"/>
          <w:color w:val="0C3512"/>
        </w:rPr>
        <w:t>Light Sensitivity:</w:t>
      </w:r>
      <w:r>
        <w:rPr>
          <w:color w:val="0C3512"/>
        </w:rPr>
        <w:t xml:space="preserve"> </w:t>
      </w:r>
      <w:r>
        <w:t>Light exposure weakens DCE-324, causing it to retreat into shadows. Prolonged exposure results in temporary paralysis and inability to regenerate its tissue.</w:t>
      </w:r>
    </w:p>
    <w:p w14:paraId="0CD64267" w14:textId="77777777" w:rsidR="002E3301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Style w:val="Strong"/>
          <w:color w:val="0C3512"/>
        </w:rPr>
        <w:t>Regenerative Tissue:</w:t>
      </w:r>
      <w:r>
        <w:t xml:space="preserve"> The parasitic slime rapidly regenerates damage when in darkness, making conventional containment and neutralization ineffective.</w:t>
      </w:r>
    </w:p>
    <w:p w14:paraId="79ACA4E2" w14:textId="5EF040D1" w:rsidR="002E3301" w:rsidRDefault="00000000" w:rsidP="009D75A3">
      <w:pPr>
        <w:pStyle w:val="BodyText"/>
      </w:pPr>
      <w:bookmarkStart w:id="4" w:name="OLE_LINK8"/>
      <w:bookmarkEnd w:id="2"/>
      <w:bookmarkEnd w:id="3"/>
      <w:r>
        <w:rPr>
          <w:rStyle w:val="Strong"/>
          <w:color w:val="0C3512"/>
        </w:rPr>
        <w:t>Containment Procedures:</w:t>
      </w:r>
      <w:r>
        <w:br/>
      </w:r>
      <w:bookmarkStart w:id="5" w:name="OLE_LINK7"/>
      <w:r>
        <w:t xml:space="preserve">DCE-324 is to be confined in </w:t>
      </w:r>
      <w:r>
        <w:rPr>
          <w:rStyle w:val="Strong"/>
          <w:color w:val="0C3512"/>
        </w:rPr>
        <w:t>Containment Chamber-324</w:t>
      </w:r>
      <w:r>
        <w:t xml:space="preserve">—a reinforced, light-proof, steel chamber located in Sector ██ of the ███████ Facility. </w:t>
      </w:r>
      <w:r>
        <w:rPr>
          <w:rStyle w:val="Strong"/>
          <w:color w:val="0C3512"/>
        </w:rPr>
        <w:t>Illumination:</w:t>
      </w:r>
      <w:r>
        <w:t xml:space="preserve"> The chamber must have an automated high-intensity light array capable of providing 360-degree coverage. Lights are to be activated remotely if DCE-324 breaches its initial holding position. Backup light sources must be powered by a separate generator in case of primary power failure.</w:t>
      </w:r>
    </w:p>
    <w:bookmarkEnd w:id="5"/>
    <w:p w14:paraId="6F3E75BF" w14:textId="77777777" w:rsidR="002E3301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Strong"/>
          <w:color w:val="0C3512"/>
        </w:rPr>
        <w:t>Monitoring:</w:t>
      </w:r>
      <w:r>
        <w:rPr>
          <w:color w:val="0C3512"/>
        </w:rPr>
        <w:t xml:space="preserve"> </w:t>
      </w:r>
      <w:r>
        <w:t>The containment chamber is to be equipped with infrared surveillance cameras, as standard cameras fail to capture DCE-324 in low-light conditions. Any irregular activity must be reported to Site Command immediately.</w:t>
      </w:r>
    </w:p>
    <w:p w14:paraId="671BC908" w14:textId="77777777" w:rsidR="002E3301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Strong"/>
          <w:color w:val="0C3512"/>
        </w:rPr>
        <w:t>Security Personnel:</w:t>
      </w:r>
      <w:r>
        <w:t xml:space="preserve"> At least two </w:t>
      </w:r>
      <w:proofErr w:type="gramStart"/>
      <w:r>
        <w:t>Level-3</w:t>
      </w:r>
      <w:proofErr w:type="gramEnd"/>
      <w:r>
        <w:t xml:space="preserve"> clearance personnel must be stationed outside the chamber at all times. Personnel must carry high-lumen flashlights and light-based weaponry for emergency response.</w:t>
      </w:r>
    </w:p>
    <w:p w14:paraId="2FFC1A37" w14:textId="77777777" w:rsidR="002E3301" w:rsidRDefault="00000000">
      <w:pPr>
        <w:pStyle w:val="BodyText"/>
      </w:pPr>
      <w:r>
        <w:rPr>
          <w:rStyle w:val="Strong"/>
          <w:color w:val="0C3512"/>
        </w:rPr>
        <w:t>Incident Log-324:</w:t>
      </w:r>
      <w:r>
        <w:br/>
        <w:t xml:space="preserve">On ██/██/20██, DCE-324 breached containment during a temporary facility-wide power outage. It traversed through multiple sectors before being neutralized by emergency lighting systems. Incident analysis determined the breach was caused by an insufficient power supply to backup generators. </w:t>
      </w:r>
    </w:p>
    <w:bookmarkEnd w:id="0"/>
    <w:bookmarkEnd w:id="4"/>
    <w:p w14:paraId="75866F71" w14:textId="77777777" w:rsidR="002E3301" w:rsidRDefault="002E3301"/>
    <w:sectPr w:rsidR="002E3301">
      <w:headerReference w:type="default" r:id="rId8"/>
      <w:pgSz w:w="12240" w:h="15840"/>
      <w:pgMar w:top="777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09F95" w14:textId="77777777" w:rsidR="00AB4F68" w:rsidRDefault="00AB4F68">
      <w:pPr>
        <w:spacing w:after="0" w:line="240" w:lineRule="auto"/>
      </w:pPr>
      <w:r>
        <w:separator/>
      </w:r>
    </w:p>
  </w:endnote>
  <w:endnote w:type="continuationSeparator" w:id="0">
    <w:p w14:paraId="01EED8C6" w14:textId="77777777" w:rsidR="00AB4F68" w:rsidRDefault="00AB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5ED41" w14:textId="77777777" w:rsidR="00AB4F68" w:rsidRDefault="00AB4F68">
      <w:pPr>
        <w:spacing w:after="0" w:line="240" w:lineRule="auto"/>
      </w:pPr>
      <w:r>
        <w:separator/>
      </w:r>
    </w:p>
  </w:footnote>
  <w:footnote w:type="continuationSeparator" w:id="0">
    <w:p w14:paraId="1C547FF4" w14:textId="77777777" w:rsidR="00AB4F68" w:rsidRDefault="00AB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9C5CF" w14:textId="77777777" w:rsidR="002E3301" w:rsidRDefault="00000000">
    <w:pPr>
      <w:pStyle w:val="Header"/>
      <w:jc w:val="center"/>
      <w:rPr>
        <w:rFonts w:ascii="Times New Roman" w:hAnsi="Times New Roman" w:cs="Times New Roman"/>
        <w:sz w:val="160"/>
        <w:szCs w:val="160"/>
      </w:rPr>
    </w:pPr>
    <w:r>
      <w:rPr>
        <w:noProof/>
      </w:rPr>
      <w:drawing>
        <wp:anchor distT="0" distB="0" distL="0" distR="0" simplePos="0" relativeHeight="3" behindDoc="1" locked="0" layoutInCell="0" allowOverlap="1" wp14:anchorId="19EA2C69" wp14:editId="47B678BC">
          <wp:simplePos x="0" y="0"/>
          <wp:positionH relativeFrom="column">
            <wp:posOffset>4438650</wp:posOffset>
          </wp:positionH>
          <wp:positionV relativeFrom="paragraph">
            <wp:posOffset>158750</wp:posOffset>
          </wp:positionV>
          <wp:extent cx="711200" cy="131445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1314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160"/>
        <w:szCs w:val="160"/>
      </w:rPr>
      <w:t>DCE</w:t>
    </w:r>
  </w:p>
  <w:p w14:paraId="5EE66506" w14:textId="77777777" w:rsidR="002E3301" w:rsidRDefault="0000000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Discover Contain &amp; Evolve</w:t>
    </w:r>
  </w:p>
  <w:p w14:paraId="47BE7451" w14:textId="77777777" w:rsidR="002E3301" w:rsidRDefault="002E3301">
    <w:pPr>
      <w:pStyle w:val="Header"/>
      <w:jc w:val="center"/>
      <w:rPr>
        <w:rFonts w:ascii="Times New Roman" w:hAnsi="Times New Roman" w:cs="Times New Roman"/>
      </w:rPr>
    </w:pPr>
  </w:p>
  <w:p w14:paraId="708118CC" w14:textId="77777777" w:rsidR="002E3301" w:rsidRDefault="002E3301">
    <w:pPr>
      <w:pStyle w:val="Header"/>
      <w:pBdr>
        <w:bottom w:val="single" w:sz="6" w:space="1" w:color="000000"/>
      </w:pBdr>
      <w:rPr>
        <w:rFonts w:ascii="Times New Roman" w:hAnsi="Times New Roman" w:cs="Times New Roman"/>
      </w:rPr>
    </w:pPr>
  </w:p>
  <w:p w14:paraId="23A12DFE" w14:textId="77777777" w:rsidR="002E3301" w:rsidRDefault="002E3301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27252"/>
    <w:multiLevelType w:val="multilevel"/>
    <w:tmpl w:val="168EAE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183ACC"/>
    <w:multiLevelType w:val="multilevel"/>
    <w:tmpl w:val="D946024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7C9708F4"/>
    <w:multiLevelType w:val="multilevel"/>
    <w:tmpl w:val="41B07F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323701195">
    <w:abstractNumId w:val="2"/>
  </w:num>
  <w:num w:numId="2" w16cid:durableId="1433940278">
    <w:abstractNumId w:val="1"/>
  </w:num>
  <w:num w:numId="3" w16cid:durableId="169299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01"/>
    <w:rsid w:val="002E3301"/>
    <w:rsid w:val="003262DC"/>
    <w:rsid w:val="00332EBB"/>
    <w:rsid w:val="004003BE"/>
    <w:rsid w:val="009D75A3"/>
    <w:rsid w:val="00AB4F68"/>
    <w:rsid w:val="00EB2371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6D295"/>
  <w15:docId w15:val="{BB7540F5-8CC1-4641-AF83-7F0F597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B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B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B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B5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B5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B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B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B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B5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B5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B5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5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B5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6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B526E"/>
  </w:style>
  <w:style w:type="character" w:customStyle="1" w:styleId="FooterChar">
    <w:name w:val="Footer Char"/>
    <w:basedOn w:val="DefaultParagraphFont"/>
    <w:link w:val="Footer"/>
    <w:uiPriority w:val="99"/>
    <w:qFormat/>
    <w:rsid w:val="002B526E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2B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6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Cortez</dc:creator>
  <dc:description/>
  <cp:lastModifiedBy>Hong Huang</cp:lastModifiedBy>
  <cp:revision>9</cp:revision>
  <cp:lastPrinted>2024-10-22T20:51:00Z</cp:lastPrinted>
  <dcterms:created xsi:type="dcterms:W3CDTF">2024-10-22T20:32:00Z</dcterms:created>
  <dcterms:modified xsi:type="dcterms:W3CDTF">2024-11-30T18:55:00Z</dcterms:modified>
  <dc:language>en-CA</dc:language>
</cp:coreProperties>
</file>