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20"/>
        <w:jc w:val="center"/>
      </w:pPr>
      <w:r>
        <w:rPr>
          <w:rFonts w:ascii="Noto Sans CJK SC" w:hAnsi="Noto Sans CJK SC" w:eastAsia="Noto Sans CJK SC"/>
          <w:b/>
          <w:sz w:val="32"/>
        </w:rPr>
        <w:t>U-Net 实验结果表（仅 exp012）</w:t>
      </w:r>
    </w:p>
    <w:p>
      <w:pPr>
        <w:spacing w:after="120"/>
      </w:pPr>
      <w:r>
        <w:rPr>
          <w:rFonts w:ascii="Noto Sans CJK SC" w:hAnsi="Noto Sans CJK SC" w:eastAsia="Noto Sans CJK SC"/>
          <w:sz w:val="20"/>
        </w:rPr>
        <w:t>说明：本文件仅保留 exp012 的实验数据。由于该历史实验未记录 IoU，因此 final_iou 填写为 NA。</w:t>
      </w:r>
    </w:p>
    <w:p>
      <w:pPr>
        <w:spacing w:before="200" w:after="80"/>
      </w:pPr>
      <w:r>
        <w:rPr>
          <w:rFonts w:ascii="Noto Sans CJK SC" w:hAnsi="Noto Sans CJK SC" w:eastAsia="Noto Sans CJK SC"/>
          <w:b/>
          <w:sz w:val="24"/>
        </w:rPr>
        <w:t>一、实验数据表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554"/>
        <w:gridCol w:w="1554"/>
        <w:gridCol w:w="1554"/>
        <w:gridCol w:w="1554"/>
        <w:gridCol w:w="1554"/>
        <w:gridCol w:w="1554"/>
        <w:gridCol w:w="1554"/>
        <w:gridCol w:w="1554"/>
        <w:gridCol w:w="1554"/>
        <w:gridCol w:w="1554"/>
      </w:tblGrid>
      <w:tr>
        <w:tc>
          <w:tcPr>
            <w:tcW w:type="dxa" w:w="45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exp_name</w:t>
            </w:r>
          </w:p>
        </w:tc>
        <w:tc>
          <w:tcPr>
            <w:tcW w:type="dxa" w:w="9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model</w:t>
            </w:r>
          </w:p>
        </w:tc>
        <w:tc>
          <w:tcPr>
            <w:tcW w:type="dxa" w:w="180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dataset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epochs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batch_size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lr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scale</w:t>
            </w:r>
          </w:p>
        </w:tc>
        <w:tc>
          <w:tcPr>
            <w:tcW w:type="dxa" w:w="64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amp</w:t>
            </w:r>
          </w:p>
        </w:tc>
        <w:tc>
          <w:tcPr>
            <w:tcW w:type="dxa" w:w="180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final_dice</w:t>
            </w:r>
          </w:p>
        </w:tc>
        <w:tc>
          <w:tcPr>
            <w:tcW w:type="dxa" w:w="9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final_iou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exp012_baseline_carvana5088_original</w:t>
              <w:br/>
              <w:t>_e5_bs1_lr1e-5_scale0.5</w:t>
              <w:br/>
              <w:t>_noamp_workers2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U-Net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Carvana-full5088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1e-5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0.5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0.9883347749710083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NA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Noto Sans CJK SC" w:hAnsi="Noto Sans CJK SC" w:eastAsia="Noto Sans CJK SC"/>
          <w:b/>
          <w:sz w:val="24"/>
        </w:rPr>
        <w:t>二、字段含义表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769"/>
        <w:gridCol w:w="7769"/>
      </w:tblGrid>
      <w:tr>
        <w:tc>
          <w:tcPr>
            <w:tcW w:type="dxa" w:w="288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字段</w:t>
            </w:r>
          </w:p>
        </w:tc>
        <w:tc>
          <w:tcPr>
            <w:tcW w:type="dxa" w:w="118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中文意思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exp_name</w:t>
            </w:r>
          </w:p>
        </w:tc>
        <w:tc>
          <w:tcPr>
            <w:tcW w:type="dxa" w:w="118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实验名称；用于唯一标识一次实验。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model</w:t>
            </w:r>
          </w:p>
        </w:tc>
        <w:tc>
          <w:tcPr>
            <w:tcW w:type="dxa" w:w="118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模型名称；本实验为 U-Net。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dataset</w:t>
            </w:r>
          </w:p>
        </w:tc>
        <w:tc>
          <w:tcPr>
            <w:tcW w:type="dxa" w:w="118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数据集名称；本实验使用 Carvana-full5088。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epochs</w:t>
            </w:r>
          </w:p>
        </w:tc>
        <w:tc>
          <w:tcPr>
            <w:tcW w:type="dxa" w:w="118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训练轮数；表示完整遍历训练集的次数。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batch_size</w:t>
            </w:r>
          </w:p>
        </w:tc>
        <w:tc>
          <w:tcPr>
            <w:tcW w:type="dxa" w:w="118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批大小；表示每次训练送入模型的样本数量。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lr</w:t>
            </w:r>
          </w:p>
        </w:tc>
        <w:tc>
          <w:tcPr>
            <w:tcW w:type="dxa" w:w="118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学习率；控制模型参数每次更新的步长。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scale</w:t>
            </w:r>
          </w:p>
        </w:tc>
        <w:tc>
          <w:tcPr>
            <w:tcW w:type="dxa" w:w="118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图像缩放比例；本实验使用 0.5，表示输入图像缩放到原尺寸的 50%。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amp</w:t>
            </w:r>
          </w:p>
        </w:tc>
        <w:tc>
          <w:tcPr>
            <w:tcW w:type="dxa" w:w="118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是否使用自动混合精度训练；yes 表示使用，no 表示不使用。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final_dice</w:t>
            </w:r>
          </w:p>
        </w:tc>
        <w:tc>
          <w:tcPr>
            <w:tcW w:type="dxa" w:w="118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最终 Dice 分数；用于衡量预测分割区域与真实区域的重合程度。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final_iou</w:t>
            </w:r>
          </w:p>
        </w:tc>
        <w:tc>
          <w:tcPr>
            <w:tcW w:type="dxa" w:w="118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最终 IoU 分数；用于衡量预测区域与真实区域交并比。本历史实验未记录该指标，因此为 NA。</w:t>
            </w:r>
          </w:p>
        </w:tc>
      </w:tr>
    </w:tbl>
    <w:sectPr w:rsidR="00FC693F" w:rsidRPr="0006063C" w:rsidSect="00034616">
      <w:pgSz w:w="16834" w:h="11909" w:orient="landscape"/>
      <w:pgMar w:top="648" w:right="648" w:bottom="648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