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0"/>
      </w:pPr>
    </w:p>
    <w:p>
      <w:pPr>
        <w:spacing w:after="120"/>
        <w:jc w:val="left"/>
      </w:pPr>
      <w:r>
        <w:rPr>
          <w:rFonts w:ascii="Consolas" w:hAnsi="Consolas" w:eastAsia="Consolas"/>
          <w:b/>
          <w:i w:val="0"/>
          <w:color w:val="0369A1"/>
          <w:sz w:val="22"/>
        </w:rPr>
        <w:t>ROMTEK CORTEX · 产品白皮书</w:t>
      </w:r>
    </w:p>
    <w:p>
      <w:pPr>
        <w:spacing w:after="40"/>
      </w:pPr>
      <w:r>
        <w:rPr>
          <w:rFonts w:ascii="Segoe UI Semibold" w:hAnsi="Segoe UI Semibold" w:eastAsia="Segoe UI Semibold"/>
          <w:b/>
          <w:i w:val="0"/>
          <w:color w:val="6D35D6"/>
          <w:sz w:val="80"/>
        </w:rPr>
        <w:t>RLab Cortex</w:t>
      </w:r>
    </w:p>
    <w:p>
      <w:pPr>
        <w:spacing w:after="80"/>
        <w:pBdr>
          <w:bottom w:val="single" w:sz="14" w:space="4" w:color="6D35D6"/>
        </w:pBdr>
      </w:pPr>
      <w:r>
        <w:rPr>
          <w:rFonts w:ascii="微软雅黑" w:hAnsi="微软雅黑" w:eastAsia="微软雅黑"/>
          <w:b/>
          <w:i w:val="0"/>
          <w:color w:val="121B2A"/>
          <w:sz w:val="44"/>
        </w:rPr>
        <w:t>可验证的数据分析智能体</w:t>
      </w:r>
    </w:p>
    <w:p>
      <w:pPr>
        <w:spacing w:before="200" w:after="440" w:line="384" w:lineRule="auto"/>
      </w:pPr>
      <w:r>
        <w:rPr>
          <w:rFonts w:ascii="微软雅黑" w:hAnsi="微软雅黑" w:eastAsia="微软雅黑"/>
          <w:b w:val="0"/>
          <w:i w:val="0"/>
          <w:color w:val="556474"/>
          <w:sz w:val="25"/>
        </w:rPr>
        <w:t>把数据交给它，AI 自动读懂、动手分析——每一步解析、算法与图表都可追溯、可复算，结论经得起复核，并能沉淀为团队可复用的资产。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9964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96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40" w:after="220"/>
        <w:jc w:val="center"/>
      </w:pPr>
      <w:r>
        <w:rPr>
          <w:rFonts w:ascii="微软雅黑" w:hAnsi="微软雅黑" w:eastAsia="微软雅黑"/>
          <w:b/>
          <w:i w:val="0"/>
          <w:color w:val="8A98A6"/>
          <w:sz w:val="17"/>
        </w:rPr>
        <w:t xml:space="preserve">图 </w:t>
      </w:r>
      <w:r>
        <w:rPr>
          <w:rFonts w:ascii="微软雅黑" w:hAnsi="微软雅黑" w:eastAsia="微软雅黑"/>
          <w:b/>
          <w:color w:val="8A98A6"/>
          <w:sz w:val="17"/>
        </w:rPr>
        <w:fldChar w:fldCharType="begin"/>
        <w:instrText xml:space="preserve"> SEQ Figure \* ARABIC </w:instrText>
        <w:fldChar w:fldCharType="separate"/>
        <w:t>1</w:t>
        <w:fldChar w:fldCharType="end"/>
      </w:r>
      <w:r>
        <w:rPr>
          <w:rFonts w:ascii="微软雅黑" w:hAnsi="微软雅黑" w:eastAsia="微软雅黑"/>
          <w:b w:val="0"/>
          <w:i/>
          <w:color w:val="8A98A6"/>
          <w:sz w:val="17"/>
        </w:rPr>
        <w:t xml:space="preserve">　RLab Cortex 起始页：拖入数据即可开始，并以贴近场景的问题引导分析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none"/>
          <w:bottom w:val="none"/>
          <w:left w:val="none"/>
          <w:right w:val="none"/>
          <w:insideH w:val="none"/>
          <w:insideV w:val="none"/>
        </w:tblBorders>
      </w:tblPr>
      <w:tblGrid>
        <w:gridCol w:w="4759"/>
        <w:gridCol w:w="4759"/>
      </w:tblGrid>
      <w:tr>
        <w:tc>
          <w:tcPr>
            <w:tcW w:type="dxa" w:w="4608"/>
          </w:tcPr>
          <w:p>
            <w:pPr>
              <w:spacing w:after="100" w:line="312" w:lineRule="auto"/>
            </w:pPr>
            <w:r>
              <w:rPr>
                <w:rFonts w:ascii="微软雅黑" w:hAnsi="微软雅黑" w:eastAsia="微软雅黑"/>
                <w:b/>
                <w:i w:val="0"/>
                <w:color w:val="8A98A6"/>
                <w:sz w:val="18"/>
              </w:rPr>
              <w:t xml:space="preserve">产品名称　</w:t>
            </w:r>
            <w:r>
              <w:rPr>
                <w:rFonts w:ascii="微软雅黑" w:hAnsi="微软雅黑" w:eastAsia="微软雅黑"/>
                <w:b w:val="0"/>
                <w:i w:val="0"/>
                <w:color w:val="121B2A"/>
                <w:sz w:val="19"/>
              </w:rPr>
              <w:t>RLab Cortex</w:t>
            </w:r>
          </w:p>
          <w:p>
            <w:pPr>
              <w:spacing w:after="100" w:line="312" w:lineRule="auto"/>
            </w:pPr>
            <w:r>
              <w:rPr>
                <w:rFonts w:ascii="微软雅黑" w:hAnsi="微软雅黑" w:eastAsia="微软雅黑"/>
                <w:b/>
                <w:i w:val="0"/>
                <w:color w:val="8A98A6"/>
                <w:sz w:val="18"/>
              </w:rPr>
              <w:t xml:space="preserve">产品形态　</w:t>
            </w:r>
            <w:r>
              <w:rPr>
                <w:rFonts w:ascii="微软雅黑" w:hAnsi="微软雅黑" w:eastAsia="微软雅黑"/>
                <w:b w:val="0"/>
                <w:i w:val="0"/>
                <w:color w:val="121B2A"/>
                <w:sz w:val="19"/>
              </w:rPr>
              <w:t>可私有化部署的 Web 智能体应用</w:t>
            </w:r>
          </w:p>
          <w:p>
            <w:pPr>
              <w:spacing w:after="100" w:line="312" w:lineRule="auto"/>
            </w:pPr>
            <w:r>
              <w:rPr>
                <w:rFonts w:ascii="微软雅黑" w:hAnsi="微软雅黑" w:eastAsia="微软雅黑"/>
                <w:b/>
                <w:i w:val="0"/>
                <w:color w:val="8A98A6"/>
                <w:sz w:val="18"/>
              </w:rPr>
              <w:t xml:space="preserve">目标用户　</w:t>
            </w:r>
            <w:r>
              <w:rPr>
                <w:rFonts w:ascii="微软雅黑" w:hAnsi="微软雅黑" w:eastAsia="微软雅黑"/>
                <w:b w:val="0"/>
                <w:i w:val="0"/>
                <w:color w:val="121B2A"/>
                <w:sz w:val="19"/>
              </w:rPr>
              <w:t>工程师与科研人员</w:t>
            </w:r>
          </w:p>
        </w:tc>
        <w:tc>
          <w:tcPr>
            <w:tcW w:type="dxa" w:w="4608"/>
          </w:tcPr>
          <w:p>
            <w:pPr>
              <w:spacing w:after="100" w:line="312" w:lineRule="auto"/>
            </w:pPr>
            <w:r>
              <w:rPr>
                <w:rFonts w:ascii="微软雅黑" w:hAnsi="微软雅黑" w:eastAsia="微软雅黑"/>
                <w:b/>
                <w:i w:val="0"/>
                <w:color w:val="8A98A6"/>
                <w:sz w:val="18"/>
              </w:rPr>
              <w:t xml:space="preserve">适用领域　</w:t>
            </w:r>
            <w:r>
              <w:rPr>
                <w:rFonts w:ascii="微软雅黑" w:hAnsi="微软雅黑" w:eastAsia="微软雅黑"/>
                <w:b w:val="0"/>
                <w:i w:val="0"/>
                <w:color w:val="121B2A"/>
                <w:sz w:val="19"/>
              </w:rPr>
              <w:t>通用工程数据（电池测试 / CFD·CAE 等）</w:t>
            </w:r>
          </w:p>
          <w:p>
            <w:pPr>
              <w:spacing w:after="100" w:line="312" w:lineRule="auto"/>
            </w:pPr>
            <w:r>
              <w:rPr>
                <w:rFonts w:ascii="微软雅黑" w:hAnsi="微软雅黑" w:eastAsia="微软雅黑"/>
                <w:b/>
                <w:i w:val="0"/>
                <w:color w:val="8A98A6"/>
                <w:sz w:val="18"/>
              </w:rPr>
              <w:t xml:space="preserve">出品　</w:t>
            </w:r>
            <w:r>
              <w:rPr>
                <w:rFonts w:ascii="微软雅黑" w:hAnsi="微软雅黑" w:eastAsia="微软雅黑"/>
                <w:b w:val="0"/>
                <w:i w:val="0"/>
                <w:color w:val="121B2A"/>
                <w:sz w:val="19"/>
              </w:rPr>
              <w:t>RLab · Cortex 智能体矩阵</w:t>
            </w:r>
          </w:p>
          <w:p>
            <w:pPr>
              <w:spacing w:after="100" w:line="312" w:lineRule="auto"/>
            </w:pPr>
            <w:r>
              <w:rPr>
                <w:rFonts w:ascii="微软雅黑" w:hAnsi="微软雅黑" w:eastAsia="微软雅黑"/>
                <w:b/>
                <w:i w:val="0"/>
                <w:color w:val="8A98A6"/>
                <w:sz w:val="18"/>
              </w:rPr>
              <w:t xml:space="preserve">文档版本　</w:t>
            </w:r>
            <w:r>
              <w:rPr>
                <w:rFonts w:ascii="微软雅黑" w:hAnsi="微软雅黑" w:eastAsia="微软雅黑"/>
                <w:b w:val="0"/>
                <w:i w:val="0"/>
                <w:color w:val="121B2A"/>
                <w:sz w:val="19"/>
              </w:rPr>
              <w:t>v1.0 ｜ 2026-06</w:t>
            </w:r>
          </w:p>
        </w:tc>
      </w:tr>
    </w:tbl>
    <w:p>
      <w:r>
        <w:br w:type="page"/>
      </w:r>
    </w:p>
    <w:p>
      <w:pPr>
        <w:spacing w:after="120"/>
        <w:pBdr>
          <w:bottom w:val="single" w:sz="10" w:space="4" w:color="6D35D6"/>
        </w:pBdr>
      </w:pPr>
      <w:r>
        <w:rPr>
          <w:rFonts w:ascii="微软雅黑" w:hAnsi="微软雅黑" w:eastAsia="微软雅黑"/>
          <w:b/>
          <w:i w:val="0"/>
          <w:color w:val="6D35D6"/>
          <w:sz w:val="32"/>
        </w:rPr>
        <w:t>目　录</w:t>
      </w:r>
    </w:p>
    <w:p>
      <w:pPr>
        <w:spacing w:after="100"/>
        <w:ind w:left="170"/>
      </w:pPr>
      <w:r>
        <w:rPr>
          <w:rFonts w:ascii="微软雅黑" w:hAnsi="微软雅黑" w:eastAsia="微软雅黑"/>
          <w:b w:val="0"/>
          <w:i w:val="0"/>
          <w:color w:val="121B2A"/>
          <w:sz w:val="22"/>
        </w:rPr>
        <w:t>01　产品概览与定位</w:t>
      </w:r>
    </w:p>
    <w:p>
      <w:pPr>
        <w:spacing w:after="100"/>
        <w:ind w:left="170"/>
      </w:pPr>
      <w:r>
        <w:rPr>
          <w:rFonts w:ascii="微软雅黑" w:hAnsi="微软雅黑" w:eastAsia="微软雅黑"/>
          <w:b w:val="0"/>
          <w:i w:val="0"/>
          <w:color w:val="121B2A"/>
          <w:sz w:val="22"/>
        </w:rPr>
        <w:t>02　它要解决的问题：工程数据分析的三道坎</w:t>
      </w:r>
    </w:p>
    <w:p>
      <w:pPr>
        <w:spacing w:after="100"/>
        <w:ind w:left="170"/>
      </w:pPr>
      <w:r>
        <w:rPr>
          <w:rFonts w:ascii="微软雅黑" w:hAnsi="微软雅黑" w:eastAsia="微软雅黑"/>
          <w:b w:val="0"/>
          <w:i w:val="0"/>
          <w:color w:val="121B2A"/>
          <w:sz w:val="22"/>
        </w:rPr>
        <w:t>03　核心价值：它能为团队带来什么</w:t>
      </w:r>
    </w:p>
    <w:p>
      <w:pPr>
        <w:spacing w:after="100"/>
        <w:ind w:left="170"/>
      </w:pPr>
      <w:r>
        <w:rPr>
          <w:rFonts w:ascii="微软雅黑" w:hAnsi="微软雅黑" w:eastAsia="微软雅黑"/>
          <w:b w:val="0"/>
          <w:i w:val="0"/>
          <w:color w:val="121B2A"/>
          <w:sz w:val="22"/>
        </w:rPr>
        <w:t>04　输入与输出：一条端到端、可追溯的完整链条</w:t>
      </w:r>
    </w:p>
    <w:p>
      <w:pPr>
        <w:spacing w:after="100"/>
        <w:ind w:left="170"/>
      </w:pPr>
      <w:r>
        <w:rPr>
          <w:rFonts w:ascii="微软雅黑" w:hAnsi="微软雅黑" w:eastAsia="微软雅黑"/>
          <w:b w:val="0"/>
          <w:i w:val="0"/>
          <w:color w:val="121B2A"/>
          <w:sz w:val="22"/>
        </w:rPr>
        <w:t>05　技术途径与技术路线</w:t>
      </w:r>
    </w:p>
    <w:p>
      <w:pPr>
        <w:spacing w:after="100"/>
        <w:ind w:left="170"/>
      </w:pPr>
      <w:r>
        <w:rPr>
          <w:rFonts w:ascii="微软雅黑" w:hAnsi="微软雅黑" w:eastAsia="微软雅黑"/>
          <w:b w:val="0"/>
          <w:i w:val="0"/>
          <w:color w:val="121B2A"/>
          <w:sz w:val="22"/>
        </w:rPr>
        <w:t>06　可扩展性：如何把它接入你自己的业务</w:t>
      </w:r>
    </w:p>
    <w:p>
      <w:pPr>
        <w:spacing w:after="100"/>
        <w:ind w:left="170"/>
      </w:pPr>
      <w:r>
        <w:rPr>
          <w:rFonts w:ascii="微软雅黑" w:hAnsi="微软雅黑" w:eastAsia="微软雅黑"/>
          <w:b w:val="0"/>
          <w:i w:val="0"/>
          <w:color w:val="121B2A"/>
          <w:sz w:val="22"/>
        </w:rPr>
        <w:t>07　功能清单（按模块）</w:t>
      </w:r>
    </w:p>
    <w:p>
      <w:pPr>
        <w:spacing w:after="100"/>
        <w:ind w:left="170"/>
      </w:pPr>
      <w:r>
        <w:rPr>
          <w:rFonts w:ascii="微软雅黑" w:hAnsi="微软雅黑" w:eastAsia="微软雅黑"/>
          <w:b w:val="0"/>
          <w:i w:val="0"/>
          <w:color w:val="121B2A"/>
          <w:sz w:val="22"/>
        </w:rPr>
        <w:t>08　产品与服务方式</w:t>
      </w:r>
    </w:p>
    <w:p>
      <w:pPr>
        <w:spacing w:after="100"/>
        <w:ind w:left="170"/>
      </w:pPr>
      <w:r>
        <w:rPr>
          <w:rFonts w:ascii="微软雅黑" w:hAnsi="微软雅黑" w:eastAsia="微软雅黑"/>
          <w:b w:val="0"/>
          <w:i w:val="0"/>
          <w:color w:val="121B2A"/>
          <w:sz w:val="22"/>
        </w:rPr>
        <w:t>09　应用案例</w:t>
      </w:r>
    </w:p>
    <w:p>
      <w:pPr>
        <w:spacing w:after="100"/>
        <w:ind w:left="170"/>
      </w:pPr>
      <w:r>
        <w:rPr>
          <w:rFonts w:ascii="微软雅黑" w:hAnsi="微软雅黑" w:eastAsia="微软雅黑"/>
          <w:b w:val="0"/>
          <w:i w:val="0"/>
          <w:color w:val="121B2A"/>
          <w:sz w:val="22"/>
        </w:rPr>
        <w:t>10　未来发展方向</w:t>
      </w:r>
    </w:p>
    <w:p>
      <w:r>
        <w:br w:type="page"/>
      </w:r>
    </w:p>
    <w:p>
      <w:pPr>
        <w:pStyle w:val="Heading1"/>
        <w:keepNext/>
        <w:spacing w:before="400" w:after="40"/>
        <w:pBdr>
          <w:bottom w:val="single" w:sz="10" w:space="4" w:color="6D35D6"/>
        </w:pBdr>
      </w:pPr>
      <w:r>
        <w:rPr>
          <w:rFonts w:ascii="微软雅黑" w:hAnsi="微软雅黑" w:eastAsia="微软雅黑"/>
          <w:b/>
          <w:color w:val="6D35D6"/>
          <w:sz w:val="34"/>
        </w:rPr>
        <w:t>01　产品概览与定位</w:t>
      </w:r>
    </w:p>
    <w:p>
      <w:pPr>
        <w:spacing w:after="40"/>
      </w:pPr>
    </w:p>
    <w:p>
      <w:pPr>
        <w:spacing w:before="0" w:after="140" w:line="360" w:lineRule="auto"/>
        <w:ind w:firstLineChars="200" w:firstLine="420"/>
      </w:pPr>
      <w:r>
        <w:rPr>
          <w:rFonts w:ascii="微软雅黑" w:hAnsi="微软雅黑" w:eastAsia="微软雅黑"/>
          <w:b w:val="0"/>
          <w:i w:val="0"/>
          <w:color w:val="121B2A"/>
          <w:sz w:val="21"/>
        </w:rPr>
        <w:t>RLab Cortex 是一款面向工程师与科研人员的「可验证」数据分析智能体。它的出发点很朴素：在工程与科研场景里，一个“看起来对、其实算错”的数字，比没有答案更危险——它可能被写进报告、汇入设计冻结、随产品出厂。市面上以“上传 CSV、聊天、让大模型现写一段 pandas”为形态的通用工具，恰恰把这一点当作了可接受的代价：模型每次都即兴生成一段用完即弃的代码，没有沉淀、没有版本、没有人对它的假设、单位与失效边界负责。RLab Cortex 要解决的，正是这条裂缝。</w:t>
      </w:r>
    </w:p>
    <w:p>
      <w:pPr>
        <w:spacing w:before="0" w:after="140" w:line="360" w:lineRule="auto"/>
        <w:ind w:firstLineChars="200" w:firstLine="420"/>
      </w:pPr>
      <w:r>
        <w:rPr>
          <w:rFonts w:ascii="微软雅黑" w:hAnsi="微软雅黑" w:eastAsia="微软雅黑"/>
          <w:b w:val="0"/>
          <w:i w:val="0"/>
          <w:color w:val="121B2A"/>
          <w:sz w:val="21"/>
        </w:rPr>
        <w:t>我们不做“又一个 AI 数据助手”。RLab Cortex 的两个内核，决定了它与通用工具的根本区别：</w:t>
      </w:r>
    </w:p>
    <w:p>
      <w:pPr>
        <w:spacing w:after="80" w:line="348" w:lineRule="auto"/>
        <w:ind w:left="340" w:hanging="198"/>
      </w:pPr>
      <w:r>
        <w:rPr>
          <w:rFonts w:ascii="微软雅黑" w:hAnsi="微软雅黑" w:eastAsia="微软雅黑"/>
          <w:b/>
          <w:i w:val="0"/>
          <w:color w:val="0369A1"/>
          <w:sz w:val="21"/>
        </w:rPr>
        <w:t xml:space="preserve">▪ </w:t>
      </w:r>
      <w:r>
        <w:rPr>
          <w:rFonts w:ascii="微软雅黑" w:hAnsi="微软雅黑" w:eastAsia="微软雅黑"/>
          <w:b/>
          <w:i w:val="0"/>
          <w:color w:val="121B2A"/>
          <w:sz w:val="21"/>
        </w:rPr>
        <w:t xml:space="preserve">可验证、可追溯　</w:t>
      </w:r>
      <w:r>
        <w:rPr>
          <w:rFonts w:ascii="微软雅黑" w:hAnsi="微软雅黑" w:eastAsia="微软雅黑"/>
          <w:b w:val="0"/>
          <w:i w:val="0"/>
          <w:color w:val="121B2A"/>
          <w:sz w:val="21"/>
        </w:rPr>
        <w:t>从原始文件被读懂的那一刻起，每一次解析、每一步算法、每一张图表，都带着可回放的来历；中间结果不被丢弃，而是作为可复算的资产沉淀下来。结论之所以可信，是因为它的每一步都摆在明面上、可被复核。</w:t>
      </w:r>
    </w:p>
    <w:p>
      <w:pPr>
        <w:spacing w:after="80" w:line="348" w:lineRule="auto"/>
        <w:ind w:left="340" w:hanging="198"/>
      </w:pPr>
      <w:r>
        <w:rPr>
          <w:rFonts w:ascii="微软雅黑" w:hAnsi="微软雅黑" w:eastAsia="微软雅黑"/>
          <w:b/>
          <w:i w:val="0"/>
          <w:color w:val="0369A1"/>
          <w:sz w:val="21"/>
        </w:rPr>
        <w:t xml:space="preserve">▪ </w:t>
      </w:r>
      <w:r>
        <w:rPr>
          <w:rFonts w:ascii="微软雅黑" w:hAnsi="微软雅黑" w:eastAsia="微软雅黑"/>
          <w:b/>
          <w:i w:val="0"/>
          <w:color w:val="121B2A"/>
          <w:sz w:val="21"/>
        </w:rPr>
        <w:t xml:space="preserve">自我扩展　</w:t>
      </w:r>
      <w:r>
        <w:rPr>
          <w:rFonts w:ascii="微软雅黑" w:hAnsi="微软雅黑" w:eastAsia="微软雅黑"/>
          <w:b w:val="0"/>
          <w:i w:val="0"/>
          <w:color w:val="121B2A"/>
          <w:sz w:val="21"/>
        </w:rPr>
        <w:t>它不止能调用内置算法，还能直接运行你自己信赖的代码，或在对话中让 AI 现场生成新工具——所有外来代码均先经沙箱验证，再成为团队可复用的能力。工具箱随使用持续累积，而非每次从零开始。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none"/>
          <w:bottom w:val="none"/>
          <w:left w:val="none"/>
          <w:right w:val="none"/>
          <w:insideH w:val="none"/>
          <w:insideV w:val="none"/>
        </w:tblBorders>
      </w:tblPr>
      <w:tblGrid>
        <w:gridCol w:w="4759"/>
        <w:gridCol w:w="4759"/>
      </w:tblGrid>
      <w:tr>
        <w:tc>
          <w:tcPr>
            <w:tcW w:type="dxa" w:w="144"/>
            <w:shd w:val="clear" w:color="auto" w:fill="6D35D6"/>
          </w:tcPr>
          <w:p/>
        </w:tc>
        <w:tc>
          <w:tcPr>
            <w:tcW w:type="dxa" w:w="9072"/>
            <w:shd w:val="clear" w:color="auto" w:fill="F1ECFB"/>
            <w:tcMar>
              <w:top w:w="110" w:type="dxa"/>
              <w:bottom w:w="110" w:type="dxa"/>
              <w:start w:w="200" w:type="dxa"/>
              <w:end w:w="160" w:type="dxa"/>
            </w:tcMar>
          </w:tcPr>
          <w:p>
            <w:pPr>
              <w:spacing w:after="60"/>
            </w:pPr>
            <w:r>
              <w:rPr>
                <w:rFonts w:ascii="微软雅黑" w:hAnsi="微软雅黑" w:eastAsia="微软雅黑"/>
                <w:b/>
                <w:i w:val="0"/>
                <w:color w:val="6D35D6"/>
                <w:sz w:val="21"/>
              </w:rPr>
              <w:t>一句话定位</w:t>
            </w:r>
          </w:p>
          <w:p>
            <w:pPr>
              <w:spacing w:after="0" w:line="348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21B2A"/>
                <w:sz w:val="20"/>
              </w:rPr>
              <w:t>面向工程师与科研人员的「可验证」数据分析智能体：任意格式的数据拖进来，AI 自动读懂，用内置算法、你自己的代码、或 AI 现场生成的工具完成分析，每一步都有可追溯的来历，并能沉淀成可复用的流程。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40" w:after="60"/>
      </w:pPr>
      <w:r>
        <w:rPr>
          <w:rFonts w:ascii="微软雅黑" w:hAnsi="微软雅黑" w:eastAsia="微软雅黑"/>
          <w:b/>
          <w:color w:val="0369A1"/>
          <w:sz w:val="25"/>
        </w:rPr>
        <w:t>它适合谁</w:t>
      </w:r>
    </w:p>
    <w:p>
      <w:pPr>
        <w:spacing w:before="0" w:after="140" w:line="360" w:lineRule="auto"/>
        <w:ind w:firstLineChars="200" w:firstLine="420"/>
      </w:pPr>
      <w:r>
        <w:rPr>
          <w:rFonts w:ascii="微软雅黑" w:hAnsi="微软雅黑" w:eastAsia="微软雅黑"/>
          <w:b w:val="0"/>
          <w:i w:val="0"/>
          <w:color w:val="121B2A"/>
          <w:sz w:val="21"/>
        </w:rPr>
        <w:t>RLab Cortex 锁定的是“数据本身带专业属性、且必须信得过结论”的人群——他们手里通常已经有一批用了多年、比任何聊天机器人都更信任的脚本与方法。下表是三类典型用户，也是产品当前与近期重点服务的场景：</w:t>
      </w:r>
    </w:p>
    <w:p>
      <w:pPr>
        <w:keepNext/>
        <w:spacing w:before="160" w:after="60"/>
        <w:jc w:val="center"/>
      </w:pPr>
      <w:r>
        <w:rPr>
          <w:rFonts w:ascii="微软雅黑" w:hAnsi="微软雅黑" w:eastAsia="微软雅黑"/>
          <w:b/>
          <w:i w:val="0"/>
          <w:color w:val="556474"/>
          <w:sz w:val="17"/>
        </w:rPr>
        <w:t xml:space="preserve">表 </w:t>
      </w:r>
      <w:r>
        <w:rPr>
          <w:rFonts w:ascii="微软雅黑" w:hAnsi="微软雅黑" w:eastAsia="微软雅黑"/>
          <w:b/>
          <w:color w:val="556474"/>
          <w:sz w:val="17"/>
        </w:rPr>
        <w:fldChar w:fldCharType="begin"/>
        <w:instrText xml:space="preserve"> SEQ Table \* ARABIC </w:instrText>
        <w:fldChar w:fldCharType="separate"/>
        <w:t>1</w:t>
        <w:fldChar w:fldCharType="end"/>
      </w:r>
      <w:r>
        <w:rPr>
          <w:rFonts w:ascii="微软雅黑" w:hAnsi="微软雅黑" w:eastAsia="微软雅黑"/>
          <w:b/>
          <w:i w:val="0"/>
          <w:color w:val="556474"/>
          <w:sz w:val="17"/>
        </w:rPr>
        <w:t xml:space="preserve">　RLab Cortex 锁定的三类典型用户及其核心痛点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4EC"/>
          <w:bottom w:val="single" w:sz="4" w:space="0" w:color="D9E4EC"/>
          <w:left w:val="single" w:sz="4" w:space="0" w:color="D9E4EC"/>
          <w:right w:val="single" w:sz="4" w:space="0" w:color="D9E4EC"/>
          <w:insideH w:val="single" w:sz="4" w:space="0" w:color="D9E4EC"/>
          <w:insideV w:val="single" w:sz="4" w:space="0" w:color="D9E4EC"/>
        </w:tblBorders>
      </w:tblPr>
      <w:tblGrid>
        <w:gridCol w:w="3173"/>
        <w:gridCol w:w="3173"/>
        <w:gridCol w:w="3173"/>
      </w:tblGrid>
      <w:tr>
        <w:tc>
          <w:tcPr>
            <w:tcW w:type="dxa" w:w="2160"/>
            <w:shd w:val="clear" w:color="auto" w:fill="0369A1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典型用户</w:t>
            </w:r>
          </w:p>
        </w:tc>
        <w:tc>
          <w:tcPr>
            <w:tcW w:type="dxa" w:w="3312"/>
            <w:shd w:val="clear" w:color="auto" w:fill="0369A1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今天的工作方式</w:t>
            </w:r>
          </w:p>
        </w:tc>
        <w:tc>
          <w:tcPr>
            <w:tcW w:type="dxa" w:w="3744"/>
            <w:shd w:val="clear" w:color="auto" w:fill="0369A1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最痛的地方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/>
                <w:i w:val="0"/>
                <w:color w:val="121B2A"/>
                <w:sz w:val="19"/>
              </w:rPr>
              <w:t>电池测试工程师</w:t>
            </w:r>
          </w:p>
        </w:tc>
        <w:tc>
          <w:tcPr>
            <w:tcW w:type="dxa" w:w="331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21B2A"/>
                <w:sz w:val="19"/>
              </w:rPr>
              <w:t>Excel + MATLAB + 临时 Python 笔记本</w:t>
            </w:r>
          </w:p>
        </w:tc>
        <w:tc>
          <w:tcPr>
            <w:tcW w:type="dxa" w:w="374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21B2A"/>
                <w:sz w:val="19"/>
              </w:rPr>
              <w:t>多厂商循环仪数据格式割裂；dV/dQ、容量衰减等分析靠私人脚本，难共享、难复核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4F8FB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/>
                <w:i w:val="0"/>
                <w:color w:val="121B2A"/>
                <w:sz w:val="19"/>
              </w:rPr>
              <w:t>CFD / CAE 仿真工程师</w:t>
            </w:r>
          </w:p>
        </w:tc>
        <w:tc>
          <w:tcPr>
            <w:tcW w:type="dxa" w:w="331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4F8FB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21B2A"/>
                <w:sz w:val="19"/>
              </w:rPr>
              <w:t>PyFoam / Tecplot 脚本 + PPT 拼图</w:t>
            </w:r>
          </w:p>
        </w:tc>
        <w:tc>
          <w:tcPr>
            <w:tcW w:type="dxa" w:w="374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4F8FB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21B2A"/>
                <w:sz w:val="19"/>
              </w:rPr>
              <w:t>参数化 DOE 后处理繁琐重复；算例之间对比、灵敏度分析缺少统一工具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/>
                <w:i w:val="0"/>
                <w:color w:val="121B2A"/>
                <w:sz w:val="19"/>
              </w:rPr>
              <w:t>试验 / 测试与科研人员</w:t>
            </w:r>
          </w:p>
        </w:tc>
        <w:tc>
          <w:tcPr>
            <w:tcW w:type="dxa" w:w="331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21B2A"/>
                <w:sz w:val="19"/>
              </w:rPr>
              <w:t>组内相传的 MATLAB 工具箱</w:t>
            </w:r>
          </w:p>
        </w:tc>
        <w:tc>
          <w:tcPr>
            <w:tcW w:type="dxa" w:w="374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21B2A"/>
                <w:sz w:val="19"/>
              </w:rPr>
              <w:t>经验散落在个人电脑里，人员变动即面临脚本失传；结果难以说清依据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40" w:after="60"/>
      </w:pPr>
      <w:r>
        <w:rPr>
          <w:rFonts w:ascii="微软雅黑" w:hAnsi="微软雅黑" w:eastAsia="微软雅黑"/>
          <w:b/>
          <w:color w:val="0369A1"/>
          <w:sz w:val="25"/>
        </w:rPr>
        <w:t>与通用 AI 数据工具的区别</w:t>
      </w:r>
    </w:p>
    <w:p>
      <w:pPr>
        <w:keepNext/>
        <w:spacing w:before="160" w:after="60"/>
        <w:jc w:val="center"/>
      </w:pPr>
      <w:r>
        <w:rPr>
          <w:rFonts w:ascii="微软雅黑" w:hAnsi="微软雅黑" w:eastAsia="微软雅黑"/>
          <w:b/>
          <w:i w:val="0"/>
          <w:color w:val="556474"/>
          <w:sz w:val="17"/>
        </w:rPr>
        <w:t xml:space="preserve">表 </w:t>
      </w:r>
      <w:r>
        <w:rPr>
          <w:rFonts w:ascii="微软雅黑" w:hAnsi="微软雅黑" w:eastAsia="微软雅黑"/>
          <w:b/>
          <w:color w:val="556474"/>
          <w:sz w:val="17"/>
        </w:rPr>
        <w:fldChar w:fldCharType="begin"/>
        <w:instrText xml:space="preserve"> SEQ Table \* ARABIC </w:instrText>
        <w:fldChar w:fldCharType="separate"/>
        <w:t>2</w:t>
        <w:fldChar w:fldCharType="end"/>
      </w:r>
      <w:r>
        <w:rPr>
          <w:rFonts w:ascii="微软雅黑" w:hAnsi="微软雅黑" w:eastAsia="微软雅黑"/>
          <w:b/>
          <w:i w:val="0"/>
          <w:color w:val="556474"/>
          <w:sz w:val="17"/>
        </w:rPr>
        <w:t xml:space="preserve">　RLab Cortex 与通用「聊天分析 CSV」工具的关键差异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4EC"/>
          <w:bottom w:val="single" w:sz="4" w:space="0" w:color="D9E4EC"/>
          <w:left w:val="single" w:sz="4" w:space="0" w:color="D9E4EC"/>
          <w:right w:val="single" w:sz="4" w:space="0" w:color="D9E4EC"/>
          <w:insideH w:val="single" w:sz="4" w:space="0" w:color="D9E4EC"/>
          <w:insideV w:val="single" w:sz="4" w:space="0" w:color="D9E4EC"/>
        </w:tblBorders>
      </w:tblPr>
      <w:tblGrid>
        <w:gridCol w:w="3173"/>
        <w:gridCol w:w="3173"/>
        <w:gridCol w:w="3173"/>
      </w:tblGrid>
      <w:tr>
        <w:tc>
          <w:tcPr>
            <w:tcW w:type="dxa" w:w="1728"/>
            <w:shd w:val="clear" w:color="auto" w:fill="0369A1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维度</w:t>
            </w:r>
          </w:p>
        </w:tc>
        <w:tc>
          <w:tcPr>
            <w:tcW w:type="dxa" w:w="3888"/>
            <w:shd w:val="clear" w:color="auto" w:fill="0369A1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通用「聊天分析 CSV」工具</w:t>
            </w:r>
          </w:p>
        </w:tc>
        <w:tc>
          <w:tcPr>
            <w:tcW w:type="dxa" w:w="3600"/>
            <w:shd w:val="clear" w:color="auto" w:fill="0369A1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RLab Cortex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/>
                <w:i w:val="0"/>
                <w:color w:val="121B2A"/>
                <w:sz w:val="19"/>
              </w:rPr>
              <w:t>对待结论</w:t>
            </w:r>
          </w:p>
        </w:tc>
        <w:tc>
          <w:tcPr>
            <w:tcW w:type="dxa" w:w="388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21B2A"/>
                <w:sz w:val="19"/>
              </w:rPr>
              <w:t>给出答案即可，正确性靠用户自检</w:t>
            </w:r>
          </w:p>
        </w:tc>
        <w:tc>
          <w:tcPr>
            <w:tcW w:type="dxa" w:w="3600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21B2A"/>
                <w:sz w:val="19"/>
              </w:rPr>
              <w:t>每步可追溯、可复算，先取信再交付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4F8FB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/>
                <w:i w:val="0"/>
                <w:color w:val="121B2A"/>
                <w:sz w:val="19"/>
              </w:rPr>
              <w:t>算法来源</w:t>
            </w:r>
          </w:p>
        </w:tc>
        <w:tc>
          <w:tcPr>
            <w:tcW w:type="dxa" w:w="388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4F8FB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21B2A"/>
                <w:sz w:val="19"/>
              </w:rPr>
              <w:t>大模型即兴现写、用完即弃</w:t>
            </w:r>
          </w:p>
        </w:tc>
        <w:tc>
          <w:tcPr>
            <w:tcW w:type="dxa" w:w="3600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4F8FB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21B2A"/>
                <w:sz w:val="19"/>
              </w:rPr>
              <w:t>内置精选算法 + 你的代码 + AI 生成，均经沙箱验证并可沉淀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/>
                <w:i w:val="0"/>
                <w:color w:val="121B2A"/>
                <w:sz w:val="19"/>
              </w:rPr>
              <w:t>专业数据</w:t>
            </w:r>
          </w:p>
        </w:tc>
        <w:tc>
          <w:tcPr>
            <w:tcW w:type="dxa" w:w="388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21B2A"/>
                <w:sz w:val="19"/>
              </w:rPr>
              <w:t>偏通用业务表格</w:t>
            </w:r>
          </w:p>
        </w:tc>
        <w:tc>
          <w:tcPr>
            <w:tcW w:type="dxa" w:w="3600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21B2A"/>
                <w:sz w:val="19"/>
              </w:rPr>
              <w:t>原生支持传感器/仪器/仿真等工程数据与网格文件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4F8FB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/>
                <w:i w:val="0"/>
                <w:color w:val="121B2A"/>
                <w:sz w:val="19"/>
              </w:rPr>
              <w:t>资产沉淀</w:t>
            </w:r>
          </w:p>
        </w:tc>
        <w:tc>
          <w:tcPr>
            <w:tcW w:type="dxa" w:w="388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4F8FB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21B2A"/>
                <w:sz w:val="19"/>
              </w:rPr>
              <w:t>几乎没有，每次从零</w:t>
            </w:r>
          </w:p>
        </w:tc>
        <w:tc>
          <w:tcPr>
            <w:tcW w:type="dxa" w:w="3600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4F8FB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21B2A"/>
                <w:sz w:val="19"/>
              </w:rPr>
              <w:t>解析器、算法、流程模板跨会话、跨人复用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/>
                <w:i w:val="0"/>
                <w:color w:val="121B2A"/>
                <w:sz w:val="19"/>
              </w:rPr>
              <w:t>私有化</w:t>
            </w:r>
          </w:p>
        </w:tc>
        <w:tc>
          <w:tcPr>
            <w:tcW w:type="dxa" w:w="388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21B2A"/>
                <w:sz w:val="19"/>
              </w:rPr>
              <w:t>多为公有 SaaS</w:t>
            </w:r>
          </w:p>
        </w:tc>
        <w:tc>
          <w:tcPr>
            <w:tcW w:type="dxa" w:w="3600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21B2A"/>
                <w:sz w:val="19"/>
              </w:rPr>
              <w:t>可整套私有化部署，数据不出内网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  <w:spacing w:before="400" w:after="40"/>
        <w:pBdr>
          <w:bottom w:val="single" w:sz="10" w:space="4" w:color="0369A1"/>
        </w:pBdr>
      </w:pPr>
      <w:r>
        <w:rPr>
          <w:rFonts w:ascii="微软雅黑" w:hAnsi="微软雅黑" w:eastAsia="微软雅黑"/>
          <w:b/>
          <w:color w:val="0369A1"/>
          <w:sz w:val="34"/>
        </w:rPr>
        <w:t>02　它要解决的问题：工程数据分析的三道坎</w:t>
      </w:r>
    </w:p>
    <w:p>
      <w:pPr>
        <w:spacing w:after="40"/>
      </w:pPr>
    </w:p>
    <w:p>
      <w:pPr>
        <w:spacing w:before="0" w:after="140" w:line="360" w:lineRule="auto"/>
        <w:ind w:firstLineChars="200" w:firstLine="420"/>
      </w:pPr>
      <w:r>
        <w:rPr>
          <w:rFonts w:ascii="微软雅黑" w:hAnsi="微软雅黑" w:eastAsia="微软雅黑"/>
          <w:b w:val="0"/>
          <w:i w:val="0"/>
          <w:color w:val="121B2A"/>
          <w:sz w:val="21"/>
        </w:rPr>
        <w:t>工程师每天与数据打交道，真正消耗时间和信任的，不是“跑一个算法”，而是横在算法前后的三道坎。RLab Cortex 的产品设计，正是逐一拆掉它们。</w:t>
      </w:r>
    </w:p>
    <w:p>
      <w:pPr>
        <w:keepNext/>
        <w:spacing w:before="160" w:after="40"/>
      </w:pPr>
      <w:r>
        <w:rPr>
          <w:rFonts w:ascii="微软雅黑" w:hAnsi="微软雅黑" w:eastAsia="微软雅黑"/>
          <w:b/>
          <w:color w:val="121B2A"/>
          <w:sz w:val="22"/>
        </w:rPr>
        <w:t>坎一　数据读不进来：格式割裂，时间耗在“把文件变成能算的表”</w:t>
      </w:r>
    </w:p>
    <w:p>
      <w:pPr>
        <w:spacing w:before="0" w:after="140" w:line="360" w:lineRule="auto"/>
        <w:ind w:firstLineChars="200" w:firstLine="420"/>
      </w:pPr>
      <w:r>
        <w:rPr>
          <w:rFonts w:ascii="微软雅黑" w:hAnsi="微软雅黑" w:eastAsia="微软雅黑"/>
          <w:b w:val="0"/>
          <w:i w:val="0"/>
          <w:color w:val="121B2A"/>
          <w:sz w:val="21"/>
        </w:rPr>
        <w:t>循环仪、采集仪、求解器各家一套导出格式，Maccor、Arbin、Neware、Tecplot、CGNS……同一件事要写一堆一次性解析脚本。工程师往往花大半天把文件“变成能算的表”，真正的分析还没开始。这类前处理工作重复、易错、且无法积累。</w:t>
      </w:r>
    </w:p>
    <w:p>
      <w:pPr>
        <w:keepNext/>
        <w:spacing w:before="160" w:after="40"/>
      </w:pPr>
      <w:r>
        <w:rPr>
          <w:rFonts w:ascii="微软雅黑" w:hAnsi="微软雅黑" w:eastAsia="微软雅黑"/>
          <w:b/>
          <w:color w:val="121B2A"/>
          <w:sz w:val="22"/>
        </w:rPr>
        <w:t>坎二　算法靠私人脚本：经验锁在个人电脑里，难共享、难复核</w:t>
      </w:r>
    </w:p>
    <w:p>
      <w:pPr>
        <w:spacing w:before="0" w:after="140" w:line="360" w:lineRule="auto"/>
        <w:ind w:firstLineChars="200" w:firstLine="420"/>
      </w:pPr>
      <w:r>
        <w:rPr>
          <w:rFonts w:ascii="微软雅黑" w:hAnsi="微软雅黑" w:eastAsia="微软雅黑"/>
          <w:b w:val="0"/>
          <w:i w:val="0"/>
          <w:color w:val="121B2A"/>
          <w:sz w:val="21"/>
        </w:rPr>
        <w:t>最值钱的分析方法——某人的 dV/dQ 峰值追踪、某条灵敏度排序、某段滤波参数——通常以 MATLAB 或 Jupyter 笔记本的形式，存在某个工程师的电脑里。它能跑，但不可共享、不可版本化、更无法被同行快速复核。人一走，方法就失传；要复用，只能靠邮件互发脚本。</w:t>
      </w:r>
    </w:p>
    <w:p>
      <w:pPr>
        <w:keepNext/>
        <w:spacing w:before="160" w:after="40"/>
      </w:pPr>
      <w:r>
        <w:rPr>
          <w:rFonts w:ascii="微软雅黑" w:hAnsi="微软雅黑" w:eastAsia="微软雅黑"/>
          <w:b/>
          <w:color w:val="121B2A"/>
          <w:sz w:val="22"/>
        </w:rPr>
        <w:t>坎三　结论不敢信：AI “看着自信，数字是错的”</w:t>
      </w:r>
    </w:p>
    <w:p>
      <w:pPr>
        <w:spacing w:before="0" w:after="140" w:line="360" w:lineRule="auto"/>
        <w:ind w:firstLineChars="200" w:firstLine="420"/>
      </w:pPr>
      <w:r>
        <w:rPr>
          <w:rFonts w:ascii="微软雅黑" w:hAnsi="微软雅黑" w:eastAsia="微软雅黑"/>
          <w:b w:val="0"/>
          <w:i w:val="0"/>
          <w:color w:val="121B2A"/>
          <w:sz w:val="21"/>
        </w:rPr>
        <w:t>通用大模型工具的通病，是给出一个措辞笃定、却经不起追问的数字。它不会告诉你它假设了什么、用的什么单位、在什么条件下会失效。对一个要把结果写进交付报告的工程师而言，这种“自信的错误”是不可接受的。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none"/>
          <w:bottom w:val="none"/>
          <w:left w:val="none"/>
          <w:right w:val="none"/>
          <w:insideH w:val="none"/>
          <w:insideV w:val="none"/>
        </w:tblBorders>
      </w:tblPr>
      <w:tblGrid>
        <w:gridCol w:w="4759"/>
        <w:gridCol w:w="4759"/>
      </w:tblGrid>
      <w:tr>
        <w:tc>
          <w:tcPr>
            <w:tcW w:type="dxa" w:w="144"/>
            <w:shd w:val="clear" w:color="auto" w:fill="0369A1"/>
          </w:tcPr>
          <w:p/>
        </w:tc>
        <w:tc>
          <w:tcPr>
            <w:tcW w:type="dxa" w:w="9072"/>
            <w:shd w:val="clear" w:color="auto" w:fill="EAF2F8"/>
            <w:tcMar>
              <w:top w:w="110" w:type="dxa"/>
              <w:bottom w:w="110" w:type="dxa"/>
              <w:start w:w="200" w:type="dxa"/>
              <w:end w:w="160" w:type="dxa"/>
            </w:tcMar>
          </w:tcPr>
          <w:p>
            <w:pPr>
              <w:spacing w:after="60"/>
            </w:pPr>
            <w:r>
              <w:rPr>
                <w:rFonts w:ascii="微软雅黑" w:hAnsi="微软雅黑" w:eastAsia="微软雅黑"/>
                <w:b/>
                <w:i w:val="0"/>
                <w:color w:val="0369A1"/>
                <w:sz w:val="21"/>
              </w:rPr>
              <w:t>我们的判断</w:t>
            </w:r>
          </w:p>
          <w:p>
            <w:pPr>
              <w:spacing w:after="0" w:line="348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21B2A"/>
                <w:sz w:val="20"/>
              </w:rPr>
              <w:t>前两道坎是“做不到”的问题，第三道坎是“不敢信”的问题。把三者一并解决，需要的不是一个表达更流畅的模型，而是一个能承载专家经验、让非专家也能信任使用的「容器」——这正是 RLab Cortex 的设计原点。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  <w:spacing w:before="400" w:after="40"/>
        <w:pBdr>
          <w:bottom w:val="single" w:sz="10" w:space="4" w:color="6D35D6"/>
        </w:pBdr>
      </w:pPr>
      <w:r>
        <w:rPr>
          <w:rFonts w:ascii="微软雅黑" w:hAnsi="微软雅黑" w:eastAsia="微软雅黑"/>
          <w:b/>
          <w:color w:val="6D35D6"/>
          <w:sz w:val="34"/>
        </w:rPr>
        <w:t>03　核心价值：它能为团队带来什么</w:t>
      </w:r>
    </w:p>
    <w:p>
      <w:pPr>
        <w:spacing w:after="40"/>
      </w:pPr>
    </w:p>
    <w:p>
      <w:pPr>
        <w:spacing w:before="0" w:after="140" w:line="360" w:lineRule="auto"/>
        <w:ind w:firstLineChars="200" w:firstLine="420"/>
      </w:pPr>
      <w:r>
        <w:rPr>
          <w:rFonts w:ascii="微软雅黑" w:hAnsi="微软雅黑" w:eastAsia="微软雅黑"/>
          <w:b w:val="0"/>
          <w:i w:val="0"/>
          <w:color w:val="121B2A"/>
          <w:sz w:val="21"/>
        </w:rPr>
        <w:t>把上面三道坎拆掉之后，RLab Cortex 为团队带来的，是三类可以被感知、甚至被量化的收益。</w:t>
      </w:r>
    </w:p>
    <w:p>
      <w:pPr>
        <w:pStyle w:val="Heading2"/>
        <w:keepNext/>
        <w:spacing w:before="240" w:after="60"/>
      </w:pPr>
      <w:r>
        <w:rPr>
          <w:rFonts w:ascii="微软雅黑" w:hAnsi="微软雅黑" w:eastAsia="微软雅黑"/>
          <w:b/>
          <w:color w:val="0369A1"/>
          <w:sz w:val="25"/>
        </w:rPr>
        <w:t>① 把结论的可信度，从主观判断变成可复核的事实</w:t>
      </w:r>
    </w:p>
    <w:p>
      <w:pPr>
        <w:spacing w:before="0" w:after="140" w:line="360" w:lineRule="auto"/>
        <w:ind w:firstLineChars="200" w:firstLine="420"/>
      </w:pPr>
      <w:r>
        <w:rPr>
          <w:rFonts w:ascii="微软雅黑" w:hAnsi="微软雅黑" w:eastAsia="微软雅黑"/>
          <w:b w:val="0"/>
          <w:i w:val="0"/>
          <w:color w:val="121B2A"/>
          <w:sz w:val="21"/>
        </w:rPr>
        <w:t>每一次分析都留下完整的来历：用了哪个数据集、走了哪几步、每步什么参数、产出什么中间结果。评审时不再是“相信工程师”，而是“复核这条链路”。出了问题能定位到具体一步，对了也说得清为什么对。对需要对外负责的结论，这一点意味着从“个人背书”升级为“流程背书”。</w:t>
      </w:r>
    </w:p>
    <w:p>
      <w:pPr>
        <w:pStyle w:val="Heading2"/>
        <w:keepNext/>
        <w:spacing w:before="240" w:after="60"/>
      </w:pPr>
      <w:r>
        <w:rPr>
          <w:rFonts w:ascii="微软雅黑" w:hAnsi="微软雅黑" w:eastAsia="微软雅黑"/>
          <w:b/>
          <w:color w:val="0369A1"/>
          <w:sz w:val="25"/>
        </w:rPr>
        <w:t>② 把个人经验沉淀为团队资产，持续积累</w:t>
      </w:r>
    </w:p>
    <w:p>
      <w:pPr>
        <w:spacing w:before="0" w:after="140" w:line="360" w:lineRule="auto"/>
        <w:ind w:firstLineChars="200" w:firstLine="420"/>
      </w:pPr>
      <w:r>
        <w:rPr>
          <w:rFonts w:ascii="微软雅黑" w:hAnsi="微软雅黑" w:eastAsia="微软雅黑"/>
          <w:b w:val="0"/>
          <w:i w:val="0"/>
          <w:color w:val="121B2A"/>
          <w:sz w:val="21"/>
        </w:rPr>
        <w:t>工程师信任的私人脚本，第一次上传后就成为团队里可被调用、可被版本化的工具；一次成功的分析过程，可以一键保存为流程模板，换个数据集即可复跑。新人加入，不必从零摸索，直接继承前人沉淀的解析器、算法与流程。团队的能力不再随人员流动而流失。</w:t>
      </w:r>
    </w:p>
    <w:p>
      <w:pPr>
        <w:pStyle w:val="Heading2"/>
        <w:keepNext/>
        <w:spacing w:before="240" w:after="60"/>
      </w:pPr>
      <w:r>
        <w:rPr>
          <w:rFonts w:ascii="微软雅黑" w:hAnsi="微软雅黑" w:eastAsia="微软雅黑"/>
          <w:b/>
          <w:color w:val="0369A1"/>
          <w:sz w:val="25"/>
        </w:rPr>
        <w:t>③ 把重复劳动交给智能体，把判断留给人</w:t>
      </w:r>
    </w:p>
    <w:p>
      <w:pPr>
        <w:spacing w:before="0" w:after="140" w:line="360" w:lineRule="auto"/>
        <w:ind w:firstLineChars="200" w:firstLine="420"/>
      </w:pPr>
      <w:r>
        <w:rPr>
          <w:rFonts w:ascii="微软雅黑" w:hAnsi="微软雅黑" w:eastAsia="微软雅黑"/>
          <w:b w:val="0"/>
          <w:i w:val="0"/>
          <w:color w:val="121B2A"/>
          <w:sz w:val="21"/>
        </w:rPr>
        <w:t>文件解析、算法选择、画图、批量出图这类机械工作，由智能体在对话中连贯完成；工程师真正的精力，回到“这个结论意味着什么、下一步怎么做”的判断上。</w:t>
      </w:r>
    </w:p>
    <w:p>
      <w:pPr>
        <w:pStyle w:val="Heading2"/>
        <w:keepNext/>
        <w:spacing w:before="240" w:after="60"/>
      </w:pPr>
      <w:r>
        <w:rPr>
          <w:rFonts w:ascii="微软雅黑" w:hAnsi="微软雅黑" w:eastAsia="微软雅黑"/>
          <w:b/>
          <w:color w:val="0369A1"/>
          <w:sz w:val="25"/>
        </w:rPr>
        <w:t>价值速览</w:t>
      </w:r>
    </w:p>
    <w:p>
      <w:pPr>
        <w:keepNext/>
        <w:spacing w:before="160" w:after="60"/>
        <w:jc w:val="center"/>
      </w:pPr>
      <w:r>
        <w:rPr>
          <w:rFonts w:ascii="微软雅黑" w:hAnsi="微软雅黑" w:eastAsia="微软雅黑"/>
          <w:b/>
          <w:i w:val="0"/>
          <w:color w:val="556474"/>
          <w:sz w:val="17"/>
        </w:rPr>
        <w:t xml:space="preserve">表 </w:t>
      </w:r>
      <w:r>
        <w:rPr>
          <w:rFonts w:ascii="微软雅黑" w:hAnsi="微软雅黑" w:eastAsia="微软雅黑"/>
          <w:b/>
          <w:color w:val="556474"/>
          <w:sz w:val="17"/>
        </w:rPr>
        <w:fldChar w:fldCharType="begin"/>
        <w:instrText xml:space="preserve"> SEQ Table \* ARABIC </w:instrText>
        <w:fldChar w:fldCharType="separate"/>
        <w:t>3</w:t>
        <w:fldChar w:fldCharType="end"/>
      </w:r>
      <w:r>
        <w:rPr>
          <w:rFonts w:ascii="微软雅黑" w:hAnsi="微软雅黑" w:eastAsia="微软雅黑"/>
          <w:b/>
          <w:i w:val="0"/>
          <w:color w:val="556474"/>
          <w:sz w:val="17"/>
        </w:rPr>
        <w:t xml:space="preserve">　传统方式与使用 RLab Cortex 的关键差异对比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4EC"/>
          <w:bottom w:val="single" w:sz="4" w:space="0" w:color="D9E4EC"/>
          <w:left w:val="single" w:sz="4" w:space="0" w:color="D9E4EC"/>
          <w:right w:val="single" w:sz="4" w:space="0" w:color="D9E4EC"/>
          <w:insideH w:val="single" w:sz="4" w:space="0" w:color="D9E4EC"/>
          <w:insideV w:val="single" w:sz="4" w:space="0" w:color="D9E4EC"/>
        </w:tblBorders>
      </w:tblPr>
      <w:tblGrid>
        <w:gridCol w:w="3173"/>
        <w:gridCol w:w="3173"/>
        <w:gridCol w:w="3173"/>
      </w:tblGrid>
      <w:tr>
        <w:tc>
          <w:tcPr>
            <w:tcW w:type="dxa" w:w="2160"/>
            <w:shd w:val="clear" w:color="auto" w:fill="6D35D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收益维度</w:t>
            </w:r>
          </w:p>
        </w:tc>
        <w:tc>
          <w:tcPr>
            <w:tcW w:type="dxa" w:w="3312"/>
            <w:shd w:val="clear" w:color="auto" w:fill="6D35D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传统方式</w:t>
            </w:r>
          </w:p>
        </w:tc>
        <w:tc>
          <w:tcPr>
            <w:tcW w:type="dxa" w:w="3744"/>
            <w:shd w:val="clear" w:color="auto" w:fill="6D35D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用了 RLab Cortex 之后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/>
                <w:i w:val="0"/>
                <w:color w:val="121B2A"/>
                <w:sz w:val="19"/>
              </w:rPr>
              <w:t>上手一份新数据</w:t>
            </w:r>
          </w:p>
        </w:tc>
        <w:tc>
          <w:tcPr>
            <w:tcW w:type="dxa" w:w="331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21B2A"/>
                <w:sz w:val="19"/>
              </w:rPr>
              <w:t>写解析脚本，半天起步</w:t>
            </w:r>
          </w:p>
        </w:tc>
        <w:tc>
          <w:tcPr>
            <w:tcW w:type="dxa" w:w="374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21B2A"/>
                <w:sz w:val="19"/>
              </w:rPr>
              <w:t>拖进来，AI 自动读懂；首次教会即永久复用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4F8FB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/>
                <w:i w:val="0"/>
                <w:color w:val="121B2A"/>
                <w:sz w:val="19"/>
              </w:rPr>
              <w:t>复用一套分析方法</w:t>
            </w:r>
          </w:p>
        </w:tc>
        <w:tc>
          <w:tcPr>
            <w:tcW w:type="dxa" w:w="331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4F8FB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21B2A"/>
                <w:sz w:val="19"/>
              </w:rPr>
              <w:t>翻找、互发笔记本，重配环境</w:t>
            </w:r>
          </w:p>
        </w:tc>
        <w:tc>
          <w:tcPr>
            <w:tcW w:type="dxa" w:w="374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4F8FB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21B2A"/>
                <w:sz w:val="19"/>
              </w:rPr>
              <w:t>调用已沉淀的算法或一键复跑流程模板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/>
                <w:i w:val="0"/>
                <w:color w:val="121B2A"/>
                <w:sz w:val="19"/>
              </w:rPr>
              <w:t>复核一个结论</w:t>
            </w:r>
          </w:p>
        </w:tc>
        <w:tc>
          <w:tcPr>
            <w:tcW w:type="dxa" w:w="331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21B2A"/>
                <w:sz w:val="19"/>
              </w:rPr>
              <w:t>口头解释 + 翻聊天记录</w:t>
            </w:r>
          </w:p>
        </w:tc>
        <w:tc>
          <w:tcPr>
            <w:tcW w:type="dxa" w:w="374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21B2A"/>
                <w:sz w:val="19"/>
              </w:rPr>
              <w:t>回放可追溯链路，定位到具体步骤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4F8FB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/>
                <w:i w:val="0"/>
                <w:color w:val="121B2A"/>
                <w:sz w:val="19"/>
              </w:rPr>
              <w:t>接入自有算法</w:t>
            </w:r>
          </w:p>
        </w:tc>
        <w:tc>
          <w:tcPr>
            <w:tcW w:type="dxa" w:w="331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4F8FB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21B2A"/>
                <w:sz w:val="19"/>
              </w:rPr>
              <w:t>无处安放，散在个人电脑</w:t>
            </w:r>
          </w:p>
        </w:tc>
        <w:tc>
          <w:tcPr>
            <w:tcW w:type="dxa" w:w="374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4F8FB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21B2A"/>
                <w:sz w:val="19"/>
              </w:rPr>
              <w:t>上传即成团队工具，沙箱验证、可共享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/>
                <w:i w:val="0"/>
                <w:color w:val="121B2A"/>
                <w:sz w:val="19"/>
              </w:rPr>
              <w:t>团队知识传承</w:t>
            </w:r>
          </w:p>
        </w:tc>
        <w:tc>
          <w:tcPr>
            <w:tcW w:type="dxa" w:w="331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21B2A"/>
                <w:sz w:val="19"/>
              </w:rPr>
              <w:t>依赖人员与口头交接，易随人员流动而流失</w:t>
            </w:r>
          </w:p>
        </w:tc>
        <w:tc>
          <w:tcPr>
            <w:tcW w:type="dxa" w:w="374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21B2A"/>
                <w:sz w:val="19"/>
              </w:rPr>
              <w:t>解析器 / 算法 / 流程模板三类资产持续累积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  <w:spacing w:before="400" w:after="40"/>
        <w:pBdr>
          <w:bottom w:val="single" w:sz="10" w:space="4" w:color="0369A1"/>
        </w:pBdr>
      </w:pPr>
      <w:r>
        <w:rPr>
          <w:rFonts w:ascii="微软雅黑" w:hAnsi="微软雅黑" w:eastAsia="微软雅黑"/>
          <w:b/>
          <w:color w:val="0369A1"/>
          <w:sz w:val="34"/>
        </w:rPr>
        <w:t>04　输入与输出：一条端到端、可追溯的完整链条</w:t>
      </w:r>
    </w:p>
    <w:p>
      <w:pPr>
        <w:spacing w:after="40"/>
      </w:pPr>
    </w:p>
    <w:p>
      <w:pPr>
        <w:spacing w:before="0" w:after="140" w:line="360" w:lineRule="auto"/>
        <w:ind w:firstLineChars="200" w:firstLine="420"/>
      </w:pPr>
      <w:r>
        <w:rPr>
          <w:rFonts w:ascii="微软雅黑" w:hAnsi="微软雅黑" w:eastAsia="微软雅黑"/>
          <w:b w:val="0"/>
          <w:i w:val="0"/>
          <w:color w:val="121B2A"/>
          <w:sz w:val="21"/>
        </w:rPr>
        <w:t>RLab Cortex 的“可验证”，落到实处就是这条链条：从一个原始文件进、到一个可复核的结论出，中间的每一环都不被黑箱吞掉。</w:t>
      </w:r>
    </w:p>
    <w:p>
      <w:pPr>
        <w:pStyle w:val="Heading2"/>
        <w:keepNext/>
        <w:spacing w:before="240" w:after="60"/>
      </w:pPr>
      <w:r>
        <w:rPr>
          <w:rFonts w:ascii="微软雅黑" w:hAnsi="微软雅黑" w:eastAsia="微软雅黑"/>
          <w:b/>
          <w:color w:val="0369A1"/>
          <w:sz w:val="25"/>
        </w:rPr>
        <w:t>端到端数据流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none"/>
          <w:bottom w:val="none"/>
          <w:left w:val="none"/>
          <w:right w:val="none"/>
          <w:insideH w:val="none"/>
          <w:insideV w:val="none"/>
        </w:tblBorders>
      </w:tblPr>
      <w:tblGrid>
        <w:gridCol w:w="865"/>
        <w:gridCol w:w="865"/>
        <w:gridCol w:w="865"/>
        <w:gridCol w:w="865"/>
        <w:gridCol w:w="865"/>
        <w:gridCol w:w="865"/>
        <w:gridCol w:w="865"/>
        <w:gridCol w:w="865"/>
        <w:gridCol w:w="865"/>
        <w:gridCol w:w="865"/>
        <w:gridCol w:w="865"/>
      </w:tblGrid>
      <w:tr>
        <w:tc>
          <w:tcPr>
            <w:tcW w:type="dxa" w:w="1699"/>
            <w:vAlign w:val="center"/>
            <w:shd w:val="clear" w:color="auto" w:fill="EAF2F8"/>
            <w:tcMar>
              <w:top w:w="90" w:type="dxa"/>
              <w:bottom w:w="90" w:type="dxa"/>
              <w:start w:w="4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0369A1"/>
                <w:sz w:val="19"/>
              </w:rPr>
              <w:t>① 输入</w:t>
            </w:r>
          </w:p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556474"/>
                <w:sz w:val="15"/>
              </w:rPr>
              <w:t>原始文件</w:t>
            </w:r>
          </w:p>
        </w:tc>
        <w:tc>
          <w:tcPr>
            <w:tcW w:type="dxa" w:w="461"/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0EA5E9"/>
                <w:sz w:val="22"/>
              </w:rPr>
              <w:t>▶</w:t>
            </w:r>
          </w:p>
        </w:tc>
        <w:tc>
          <w:tcPr>
            <w:tcW w:type="dxa" w:w="1699"/>
            <w:vAlign w:val="center"/>
            <w:shd w:val="clear" w:color="auto" w:fill="EAF2F8"/>
            <w:tcMar>
              <w:top w:w="90" w:type="dxa"/>
              <w:bottom w:w="90" w:type="dxa"/>
              <w:start w:w="4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0369A1"/>
                <w:sz w:val="19"/>
              </w:rPr>
              <w:t>② 读懂</w:t>
            </w:r>
          </w:p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556474"/>
                <w:sz w:val="15"/>
              </w:rPr>
              <w:t>解析建表</w:t>
            </w:r>
          </w:p>
        </w:tc>
        <w:tc>
          <w:tcPr>
            <w:tcW w:type="dxa" w:w="461"/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0EA5E9"/>
                <w:sz w:val="22"/>
              </w:rPr>
              <w:t>▶</w:t>
            </w:r>
          </w:p>
        </w:tc>
        <w:tc>
          <w:tcPr>
            <w:tcW w:type="dxa" w:w="1699"/>
            <w:vAlign w:val="center"/>
            <w:shd w:val="clear" w:color="auto" w:fill="EAF2F8"/>
            <w:tcMar>
              <w:top w:w="90" w:type="dxa"/>
              <w:bottom w:w="90" w:type="dxa"/>
              <w:start w:w="4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0369A1"/>
                <w:sz w:val="19"/>
              </w:rPr>
              <w:t>③ 理解</w:t>
            </w:r>
          </w:p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556474"/>
                <w:sz w:val="15"/>
              </w:rPr>
              <w:t>列义识别</w:t>
            </w:r>
          </w:p>
        </w:tc>
        <w:tc>
          <w:tcPr>
            <w:tcW w:type="dxa" w:w="461"/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0EA5E9"/>
                <w:sz w:val="22"/>
              </w:rPr>
              <w:t>▶</w:t>
            </w:r>
          </w:p>
        </w:tc>
        <w:tc>
          <w:tcPr>
            <w:tcW w:type="dxa" w:w="1699"/>
            <w:vAlign w:val="center"/>
            <w:shd w:val="clear" w:color="auto" w:fill="EAF2F8"/>
            <w:tcMar>
              <w:top w:w="90" w:type="dxa"/>
              <w:bottom w:w="90" w:type="dxa"/>
              <w:start w:w="4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0369A1"/>
                <w:sz w:val="19"/>
              </w:rPr>
              <w:t>④ 分析</w:t>
            </w:r>
          </w:p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556474"/>
                <w:sz w:val="15"/>
              </w:rPr>
              <w:t>算法/代码/AI</w:t>
            </w:r>
          </w:p>
        </w:tc>
        <w:tc>
          <w:tcPr>
            <w:tcW w:type="dxa" w:w="461"/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0EA5E9"/>
                <w:sz w:val="22"/>
              </w:rPr>
              <w:t>▶</w:t>
            </w:r>
          </w:p>
        </w:tc>
        <w:tc>
          <w:tcPr>
            <w:tcW w:type="dxa" w:w="1699"/>
            <w:vAlign w:val="center"/>
            <w:shd w:val="clear" w:color="auto" w:fill="EAF2F8"/>
            <w:tcMar>
              <w:top w:w="90" w:type="dxa"/>
              <w:bottom w:w="90" w:type="dxa"/>
              <w:start w:w="4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0369A1"/>
                <w:sz w:val="19"/>
              </w:rPr>
              <w:t>⑤ 呈现</w:t>
            </w:r>
          </w:p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556474"/>
                <w:sz w:val="15"/>
              </w:rPr>
              <w:t>图表+结论</w:t>
            </w:r>
          </w:p>
        </w:tc>
        <w:tc>
          <w:tcPr>
            <w:tcW w:type="dxa" w:w="461"/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0EA5E9"/>
                <w:sz w:val="22"/>
              </w:rPr>
              <w:t>▶</w:t>
            </w:r>
          </w:p>
        </w:tc>
        <w:tc>
          <w:tcPr>
            <w:tcW w:type="dxa" w:w="1699"/>
            <w:vAlign w:val="center"/>
            <w:shd w:val="clear" w:color="auto" w:fill="EAF2F8"/>
            <w:tcMar>
              <w:top w:w="90" w:type="dxa"/>
              <w:bottom w:w="90" w:type="dxa"/>
              <w:start w:w="4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0369A1"/>
                <w:sz w:val="19"/>
              </w:rPr>
              <w:t>⑥ 沉淀</w:t>
            </w:r>
          </w:p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556474"/>
                <w:sz w:val="15"/>
              </w:rPr>
              <w:t>资产复用</w:t>
            </w:r>
          </w:p>
        </w:tc>
      </w:tr>
    </w:tbl>
    <w:p>
      <w:pPr>
        <w:keepLines/>
        <w:spacing w:before="40" w:after="220"/>
        <w:jc w:val="center"/>
      </w:pPr>
      <w:r>
        <w:rPr>
          <w:rFonts w:ascii="微软雅黑" w:hAnsi="微软雅黑" w:eastAsia="微软雅黑"/>
          <w:b/>
          <w:i w:val="0"/>
          <w:color w:val="8A98A6"/>
          <w:sz w:val="17"/>
        </w:rPr>
        <w:t xml:space="preserve">图 </w:t>
      </w:r>
      <w:r>
        <w:rPr>
          <w:rFonts w:ascii="微软雅黑" w:hAnsi="微软雅黑" w:eastAsia="微软雅黑"/>
          <w:b/>
          <w:color w:val="8A98A6"/>
          <w:sz w:val="17"/>
        </w:rPr>
        <w:fldChar w:fldCharType="begin"/>
        <w:instrText xml:space="preserve"> SEQ Figure \* ARABIC </w:instrText>
        <w:fldChar w:fldCharType="separate"/>
        <w:t>2</w:t>
        <w:fldChar w:fldCharType="end"/>
      </w:r>
      <w:r>
        <w:rPr>
          <w:rFonts w:ascii="微软雅黑" w:hAnsi="微软雅黑" w:eastAsia="微软雅黑"/>
          <w:b w:val="0"/>
          <w:i/>
          <w:color w:val="8A98A6"/>
          <w:sz w:val="17"/>
        </w:rPr>
        <w:t xml:space="preserve">　RLab Cortex 端到端数据处理链条：从原始文件到可复核结论的六个环节</w:t>
      </w:r>
    </w:p>
    <w:p>
      <w:pPr>
        <w:keepNext/>
        <w:spacing w:before="160" w:after="40"/>
      </w:pPr>
      <w:r>
        <w:rPr>
          <w:rFonts w:ascii="微软雅黑" w:hAnsi="微软雅黑" w:eastAsia="微软雅黑"/>
          <w:b/>
          <w:color w:val="121B2A"/>
          <w:sz w:val="22"/>
        </w:rPr>
        <w:t>输入（进什么）</w:t>
      </w:r>
    </w:p>
    <w:p>
      <w:pPr>
        <w:spacing w:after="80" w:line="348" w:lineRule="auto"/>
        <w:ind w:left="340" w:hanging="198"/>
      </w:pPr>
      <w:r>
        <w:rPr>
          <w:rFonts w:ascii="微软雅黑" w:hAnsi="微软雅黑" w:eastAsia="微软雅黑"/>
          <w:b/>
          <w:i w:val="0"/>
          <w:color w:val="0369A1"/>
          <w:sz w:val="21"/>
        </w:rPr>
        <w:t xml:space="preserve">▪ </w:t>
      </w:r>
      <w:r>
        <w:rPr>
          <w:rFonts w:ascii="微软雅黑" w:hAnsi="微软雅黑" w:eastAsia="微软雅黑"/>
          <w:b/>
          <w:i w:val="0"/>
          <w:color w:val="121B2A"/>
          <w:sz w:val="21"/>
        </w:rPr>
        <w:t xml:space="preserve">表格数据　</w:t>
      </w:r>
      <w:r>
        <w:rPr>
          <w:rFonts w:ascii="微软雅黑" w:hAnsi="微软雅黑" w:eastAsia="微软雅黑"/>
          <w:b w:val="0"/>
          <w:i w:val="0"/>
          <w:color w:val="121B2A"/>
          <w:sz w:val="21"/>
        </w:rPr>
        <w:t>CSV / TSV / Excel(.xlsx/.xls，多工作表自动拆分) / Parquet / JSON。</w:t>
      </w:r>
    </w:p>
    <w:p>
      <w:pPr>
        <w:spacing w:after="80" w:line="348" w:lineRule="auto"/>
        <w:ind w:left="340" w:hanging="198"/>
      </w:pPr>
      <w:r>
        <w:rPr>
          <w:rFonts w:ascii="微软雅黑" w:hAnsi="微软雅黑" w:eastAsia="微软雅黑"/>
          <w:b/>
          <w:i w:val="0"/>
          <w:color w:val="0369A1"/>
          <w:sz w:val="21"/>
        </w:rPr>
        <w:t xml:space="preserve">▪ </w:t>
      </w:r>
      <w:r>
        <w:rPr>
          <w:rFonts w:ascii="微软雅黑" w:hAnsi="微软雅黑" w:eastAsia="微软雅黑"/>
          <w:b/>
          <w:i w:val="0"/>
          <w:color w:val="121B2A"/>
          <w:sz w:val="21"/>
        </w:rPr>
        <w:t xml:space="preserve">仿真与网格　</w:t>
      </w:r>
      <w:r>
        <w:rPr>
          <w:rFonts w:ascii="微软雅黑" w:hAnsi="微软雅黑" w:eastAsia="微软雅黑"/>
          <w:b w:val="0"/>
          <w:i w:val="0"/>
          <w:color w:val="121B2A"/>
          <w:sz w:val="21"/>
        </w:rPr>
        <w:t>CGNS / VTK / STL 网格文件（经 VTK 解析为点+场数据）、Tecplot ASCII 探针数据自动识别。</w:t>
      </w:r>
    </w:p>
    <w:p>
      <w:pPr>
        <w:spacing w:after="80" w:line="348" w:lineRule="auto"/>
        <w:ind w:left="340" w:hanging="198"/>
      </w:pPr>
      <w:r>
        <w:rPr>
          <w:rFonts w:ascii="微软雅黑" w:hAnsi="微软雅黑" w:eastAsia="微软雅黑"/>
          <w:b/>
          <w:i w:val="0"/>
          <w:color w:val="0369A1"/>
          <w:sz w:val="21"/>
        </w:rPr>
        <w:t xml:space="preserve">▪ </w:t>
      </w:r>
      <w:r>
        <w:rPr>
          <w:rFonts w:ascii="微软雅黑" w:hAnsi="微软雅黑" w:eastAsia="微软雅黑"/>
          <w:b/>
          <w:i w:val="0"/>
          <w:color w:val="121B2A"/>
          <w:sz w:val="21"/>
        </w:rPr>
        <w:t xml:space="preserve">任意私有格式　</w:t>
      </w:r>
      <w:r>
        <w:rPr>
          <w:rFonts w:ascii="微软雅黑" w:hAnsi="微软雅黑" w:eastAsia="微软雅黑"/>
          <w:b w:val="0"/>
          <w:i w:val="0"/>
          <w:color w:val="121B2A"/>
          <w:sz w:val="21"/>
        </w:rPr>
        <w:t>若不匹配内置或已存解析器，可让 AI 现场生成自定义解析器，确认后即长期复用。</w:t>
      </w:r>
    </w:p>
    <w:p>
      <w:pPr>
        <w:keepNext/>
        <w:spacing w:before="160" w:after="40"/>
      </w:pPr>
      <w:r>
        <w:rPr>
          <w:rFonts w:ascii="微软雅黑" w:hAnsi="微软雅黑" w:eastAsia="微软雅黑"/>
          <w:b/>
          <w:color w:val="121B2A"/>
          <w:sz w:val="22"/>
        </w:rPr>
        <w:t>输出（出什么）</w:t>
      </w:r>
    </w:p>
    <w:p>
      <w:pPr>
        <w:spacing w:after="80" w:line="348" w:lineRule="auto"/>
        <w:ind w:left="340" w:hanging="198"/>
      </w:pPr>
      <w:r>
        <w:rPr>
          <w:rFonts w:ascii="微软雅黑" w:hAnsi="微软雅黑" w:eastAsia="微软雅黑"/>
          <w:b/>
          <w:i w:val="0"/>
          <w:color w:val="0369A1"/>
          <w:sz w:val="21"/>
        </w:rPr>
        <w:t xml:space="preserve">▪ </w:t>
      </w:r>
      <w:r>
        <w:rPr>
          <w:rFonts w:ascii="微软雅黑" w:hAnsi="微软雅黑" w:eastAsia="微软雅黑"/>
          <w:b/>
          <w:i w:val="0"/>
          <w:color w:val="121B2A"/>
          <w:sz w:val="21"/>
        </w:rPr>
        <w:t xml:space="preserve">可交互图表　</w:t>
      </w:r>
      <w:r>
        <w:rPr>
          <w:rFonts w:ascii="微软雅黑" w:hAnsi="微软雅黑" w:eastAsia="微软雅黑"/>
          <w:b w:val="0"/>
          <w:i w:val="0"/>
          <w:color w:val="121B2A"/>
          <w:sz w:val="21"/>
        </w:rPr>
        <w:t>折线 / 散点 / 柱状等内置图，以及由 AI 生成的雷达、热力、等高线、3D 曲面、箱线等任意图形；支持多数据集叠加对比、批量出图。</w:t>
      </w:r>
    </w:p>
    <w:p>
      <w:pPr>
        <w:spacing w:after="80" w:line="348" w:lineRule="auto"/>
        <w:ind w:left="340" w:hanging="198"/>
      </w:pPr>
      <w:r>
        <w:rPr>
          <w:rFonts w:ascii="微软雅黑" w:hAnsi="微软雅黑" w:eastAsia="微软雅黑"/>
          <w:b/>
          <w:i w:val="0"/>
          <w:color w:val="0369A1"/>
          <w:sz w:val="21"/>
        </w:rPr>
        <w:t xml:space="preserve">▪ </w:t>
      </w:r>
      <w:r>
        <w:rPr>
          <w:rFonts w:ascii="微软雅黑" w:hAnsi="微软雅黑" w:eastAsia="微软雅黑"/>
          <w:b/>
          <w:i w:val="0"/>
          <w:color w:val="121B2A"/>
          <w:sz w:val="21"/>
        </w:rPr>
        <w:t xml:space="preserve">结构化结论　</w:t>
      </w:r>
      <w:r>
        <w:rPr>
          <w:rFonts w:ascii="微软雅黑" w:hAnsi="微软雅黑" w:eastAsia="微软雅黑"/>
          <w:b w:val="0"/>
          <w:i w:val="0"/>
          <w:color w:val="121B2A"/>
          <w:sz w:val="21"/>
        </w:rPr>
        <w:t>算法返回系数、R²、RMSE、主频、峰位、解释方差等量化结果，配自然语言解读。</w:t>
      </w:r>
    </w:p>
    <w:p>
      <w:pPr>
        <w:spacing w:after="80" w:line="348" w:lineRule="auto"/>
        <w:ind w:left="340" w:hanging="198"/>
      </w:pPr>
      <w:r>
        <w:rPr>
          <w:rFonts w:ascii="微软雅黑" w:hAnsi="微软雅黑" w:eastAsia="微软雅黑"/>
          <w:b/>
          <w:i w:val="0"/>
          <w:color w:val="0369A1"/>
          <w:sz w:val="21"/>
        </w:rPr>
        <w:t xml:space="preserve">▪ </w:t>
      </w:r>
      <w:r>
        <w:rPr>
          <w:rFonts w:ascii="微软雅黑" w:hAnsi="微软雅黑" w:eastAsia="微软雅黑"/>
          <w:b/>
          <w:i w:val="0"/>
          <w:color w:val="121B2A"/>
          <w:sz w:val="21"/>
        </w:rPr>
        <w:t xml:space="preserve">派生数据集　</w:t>
      </w:r>
      <w:r>
        <w:rPr>
          <w:rFonts w:ascii="微软雅黑" w:hAnsi="微软雅黑" w:eastAsia="微软雅黑"/>
          <w:b w:val="0"/>
          <w:i w:val="0"/>
          <w:color w:val="121B2A"/>
          <w:sz w:val="21"/>
        </w:rPr>
        <w:t>每一步分析结果都落为带血缘的 Parquet 数据集，可继续作为下一步输入。</w:t>
      </w:r>
    </w:p>
    <w:p>
      <w:pPr>
        <w:spacing w:after="80" w:line="348" w:lineRule="auto"/>
        <w:ind w:left="340" w:hanging="198"/>
      </w:pPr>
      <w:r>
        <w:rPr>
          <w:rFonts w:ascii="微软雅黑" w:hAnsi="微软雅黑" w:eastAsia="微软雅黑"/>
          <w:b/>
          <w:i w:val="0"/>
          <w:color w:val="0369A1"/>
          <w:sz w:val="21"/>
        </w:rPr>
        <w:t xml:space="preserve">▪ </w:t>
      </w:r>
      <w:r>
        <w:rPr>
          <w:rFonts w:ascii="微软雅黑" w:hAnsi="微软雅黑" w:eastAsia="微软雅黑"/>
          <w:b/>
          <w:i w:val="0"/>
          <w:color w:val="121B2A"/>
          <w:sz w:val="21"/>
        </w:rPr>
        <w:t xml:space="preserve">可复用资产　</w:t>
      </w:r>
      <w:r>
        <w:rPr>
          <w:rFonts w:ascii="微软雅黑" w:hAnsi="微软雅黑" w:eastAsia="微软雅黑"/>
          <w:b w:val="0"/>
          <w:i w:val="0"/>
          <w:color w:val="121B2A"/>
          <w:sz w:val="21"/>
        </w:rPr>
        <w:t>确认后的解析器、算法、整套流程模板，沉淀进库供团队复用。</w:t>
      </w:r>
    </w:p>
    <w:p>
      <w:pPr>
        <w:pStyle w:val="Heading2"/>
        <w:keepNext/>
        <w:spacing w:before="240" w:after="60"/>
      </w:pPr>
      <w:r>
        <w:rPr>
          <w:rFonts w:ascii="微软雅黑" w:hAnsi="微软雅黑" w:eastAsia="微软雅黑"/>
          <w:b/>
          <w:color w:val="0369A1"/>
          <w:sz w:val="25"/>
        </w:rPr>
        <w:t>“可追溯”落到实处是什么样</w:t>
      </w:r>
    </w:p>
    <w:p>
      <w:pPr>
        <w:spacing w:before="0" w:after="140" w:line="360" w:lineRule="auto"/>
        <w:ind w:firstLineChars="200" w:firstLine="420"/>
      </w:pPr>
      <w:r>
        <w:rPr>
          <w:rFonts w:ascii="微软雅黑" w:hAnsi="微软雅黑" w:eastAsia="微软雅黑"/>
          <w:b w:val="0"/>
          <w:i w:val="0"/>
          <w:color w:val="121B2A"/>
          <w:sz w:val="21"/>
        </w:rPr>
        <w:t>以一条“传感器去噪”分析为例。用户只说了一句“把这列噪声平滑、标出异常、再做归一化”，系统把它拆成四个明确步骤，每一步都是一个独立、具名、可复核的节点：上一步的输出，正是下一步的输入。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none"/>
          <w:bottom w:val="none"/>
          <w:left w:val="none"/>
          <w:right w:val="none"/>
          <w:insideH w:val="none"/>
          <w:insideV w:val="none"/>
        </w:tblBorders>
      </w:tblPr>
      <w:tblGrid>
        <w:gridCol w:w="1058"/>
        <w:gridCol w:w="1058"/>
        <w:gridCol w:w="1058"/>
        <w:gridCol w:w="1058"/>
        <w:gridCol w:w="1058"/>
        <w:gridCol w:w="1058"/>
        <w:gridCol w:w="1058"/>
        <w:gridCol w:w="1058"/>
        <w:gridCol w:w="1058"/>
      </w:tblGrid>
      <w:tr>
        <w:tc>
          <w:tcPr>
            <w:tcW w:type="dxa" w:w="1699"/>
            <w:vAlign w:val="center"/>
            <w:shd w:val="clear" w:color="auto" w:fill="F1ECFB"/>
            <w:tcMar>
              <w:top w:w="90" w:type="dxa"/>
              <w:bottom w:w="90" w:type="dxa"/>
              <w:start w:w="4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6D35D6"/>
                <w:sz w:val="19"/>
              </w:rPr>
              <w:t>① 输入数据集</w:t>
            </w:r>
          </w:p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556474"/>
                <w:sz w:val="15"/>
              </w:rPr>
              <w:t>原始测量</w:t>
            </w:r>
          </w:p>
        </w:tc>
        <w:tc>
          <w:tcPr>
            <w:tcW w:type="dxa" w:w="461"/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6D35D6"/>
                <w:sz w:val="22"/>
              </w:rPr>
              <w:t>▶</w:t>
            </w:r>
          </w:p>
        </w:tc>
        <w:tc>
          <w:tcPr>
            <w:tcW w:type="dxa" w:w="1699"/>
            <w:vAlign w:val="center"/>
            <w:shd w:val="clear" w:color="auto" w:fill="F1ECFB"/>
            <w:tcMar>
              <w:top w:w="90" w:type="dxa"/>
              <w:bottom w:w="90" w:type="dxa"/>
              <w:start w:w="4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6D35D6"/>
                <w:sz w:val="19"/>
              </w:rPr>
              <w:t>② 去噪</w:t>
            </w:r>
          </w:p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556474"/>
                <w:sz w:val="15"/>
              </w:rPr>
              <w:t>Savitzky-Golay</w:t>
            </w:r>
          </w:p>
        </w:tc>
        <w:tc>
          <w:tcPr>
            <w:tcW w:type="dxa" w:w="461"/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6D35D6"/>
                <w:sz w:val="22"/>
              </w:rPr>
              <w:t>▶</w:t>
            </w:r>
          </w:p>
        </w:tc>
        <w:tc>
          <w:tcPr>
            <w:tcW w:type="dxa" w:w="1699"/>
            <w:vAlign w:val="center"/>
            <w:shd w:val="clear" w:color="auto" w:fill="F1ECFB"/>
            <w:tcMar>
              <w:top w:w="90" w:type="dxa"/>
              <w:bottom w:w="90" w:type="dxa"/>
              <w:start w:w="4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6D35D6"/>
                <w:sz w:val="19"/>
              </w:rPr>
              <w:t>③ 标记异常</w:t>
            </w:r>
          </w:p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556474"/>
                <w:sz w:val="15"/>
              </w:rPr>
              <w:t>IQR 离群点</w:t>
            </w:r>
          </w:p>
        </w:tc>
        <w:tc>
          <w:tcPr>
            <w:tcW w:type="dxa" w:w="461"/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6D35D6"/>
                <w:sz w:val="22"/>
              </w:rPr>
              <w:t>▶</w:t>
            </w:r>
          </w:p>
        </w:tc>
        <w:tc>
          <w:tcPr>
            <w:tcW w:type="dxa" w:w="1699"/>
            <w:vAlign w:val="center"/>
            <w:shd w:val="clear" w:color="auto" w:fill="F1ECFB"/>
            <w:tcMar>
              <w:top w:w="90" w:type="dxa"/>
              <w:bottom w:w="90" w:type="dxa"/>
              <w:start w:w="4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6D35D6"/>
                <w:sz w:val="19"/>
              </w:rPr>
              <w:t>④ 归一化</w:t>
            </w:r>
          </w:p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556474"/>
                <w:sz w:val="15"/>
              </w:rPr>
              <w:t>Min-Max</w:t>
            </w:r>
          </w:p>
        </w:tc>
        <w:tc>
          <w:tcPr>
            <w:tcW w:type="dxa" w:w="461"/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6D35D6"/>
                <w:sz w:val="22"/>
              </w:rPr>
              <w:t>▶</w:t>
            </w:r>
          </w:p>
        </w:tc>
        <w:tc>
          <w:tcPr>
            <w:tcW w:type="dxa" w:w="1699"/>
            <w:vAlign w:val="center"/>
            <w:shd w:val="clear" w:color="auto" w:fill="F1ECFB"/>
            <w:tcMar>
              <w:top w:w="90" w:type="dxa"/>
              <w:bottom w:w="90" w:type="dxa"/>
              <w:start w:w="4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6D35D6"/>
                <w:sz w:val="19"/>
              </w:rPr>
              <w:t>⑤ 输出</w:t>
            </w:r>
          </w:p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556474"/>
                <w:sz w:val="15"/>
              </w:rPr>
              <w:t>带血缘结果集</w:t>
            </w:r>
          </w:p>
        </w:tc>
      </w:tr>
    </w:tbl>
    <w:p>
      <w:pPr>
        <w:keepLines/>
        <w:spacing w:before="40" w:after="220"/>
        <w:jc w:val="center"/>
      </w:pPr>
      <w:r>
        <w:rPr>
          <w:rFonts w:ascii="微软雅黑" w:hAnsi="微软雅黑" w:eastAsia="微软雅黑"/>
          <w:b/>
          <w:i w:val="0"/>
          <w:color w:val="8A98A6"/>
          <w:sz w:val="17"/>
        </w:rPr>
        <w:t xml:space="preserve">图 </w:t>
      </w:r>
      <w:r>
        <w:rPr>
          <w:rFonts w:ascii="微软雅黑" w:hAnsi="微软雅黑" w:eastAsia="微软雅黑"/>
          <w:b/>
          <w:color w:val="8A98A6"/>
          <w:sz w:val="17"/>
        </w:rPr>
        <w:fldChar w:fldCharType="begin"/>
        <w:instrText xml:space="preserve"> SEQ Figure \* ARABIC </w:instrText>
        <w:fldChar w:fldCharType="separate"/>
        <w:t>3</w:t>
        <w:fldChar w:fldCharType="end"/>
      </w:r>
      <w:r>
        <w:rPr>
          <w:rFonts w:ascii="微软雅黑" w:hAnsi="微软雅黑" w:eastAsia="微软雅黑"/>
          <w:b w:val="0"/>
          <w:i/>
          <w:color w:val="8A98A6"/>
          <w:sz w:val="17"/>
        </w:rPr>
        <w:t xml:space="preserve">　一条可追溯的分析链路：四个具名步骤首尾相接，每步产出一个带血缘的派生数据集</w:t>
      </w:r>
    </w:p>
    <w:p>
      <w:pPr>
        <w:spacing w:before="0" w:after="140" w:line="360" w:lineRule="auto"/>
        <w:ind w:firstLineChars="200" w:firstLine="420"/>
      </w:pPr>
      <w:r>
        <w:rPr>
          <w:rFonts w:ascii="微软雅黑" w:hAnsi="微软雅黑" w:eastAsia="微软雅黑"/>
          <w:b w:val="0"/>
          <w:i w:val="0"/>
          <w:color w:val="121B2A"/>
          <w:sz w:val="21"/>
        </w:rPr>
        <w:t>这条链路的“可追溯”体现在两个层面：</w:t>
      </w:r>
    </w:p>
    <w:p>
      <w:pPr>
        <w:spacing w:after="80" w:line="348" w:lineRule="auto"/>
        <w:ind w:left="340" w:hanging="198"/>
      </w:pPr>
      <w:r>
        <w:rPr>
          <w:rFonts w:ascii="微软雅黑" w:hAnsi="微软雅黑" w:eastAsia="微软雅黑"/>
          <w:b/>
          <w:i w:val="0"/>
          <w:color w:val="0369A1"/>
          <w:sz w:val="21"/>
        </w:rPr>
        <w:t xml:space="preserve">▪ </w:t>
      </w:r>
      <w:r>
        <w:rPr>
          <w:rFonts w:ascii="微软雅黑" w:hAnsi="微软雅黑" w:eastAsia="微软雅黑"/>
          <w:b/>
          <w:i w:val="0"/>
          <w:color w:val="121B2A"/>
          <w:sz w:val="21"/>
        </w:rPr>
        <w:t xml:space="preserve">步骤可见　</w:t>
      </w:r>
      <w:r>
        <w:rPr>
          <w:rFonts w:ascii="微软雅黑" w:hAnsi="微软雅黑" w:eastAsia="微软雅黑"/>
          <w:b w:val="0"/>
          <w:i w:val="0"/>
          <w:color w:val="121B2A"/>
          <w:sz w:val="21"/>
        </w:rPr>
        <w:t>每个节点都标明用了哪个方法、什么参数，整条流水线一眼看全，并可一键存为流程模板、换份数据整套复跑。</w:t>
      </w:r>
    </w:p>
    <w:p>
      <w:pPr>
        <w:spacing w:after="80" w:line="348" w:lineRule="auto"/>
        <w:ind w:left="340" w:hanging="198"/>
      </w:pPr>
      <w:r>
        <w:rPr>
          <w:rFonts w:ascii="微软雅黑" w:hAnsi="微软雅黑" w:eastAsia="微软雅黑"/>
          <w:b/>
          <w:i w:val="0"/>
          <w:color w:val="0369A1"/>
          <w:sz w:val="21"/>
        </w:rPr>
        <w:t xml:space="preserve">▪ </w:t>
      </w:r>
      <w:r>
        <w:rPr>
          <w:rFonts w:ascii="微软雅黑" w:hAnsi="微软雅黑" w:eastAsia="微软雅黑"/>
          <w:b/>
          <w:i w:val="0"/>
          <w:color w:val="121B2A"/>
          <w:sz w:val="21"/>
        </w:rPr>
        <w:t xml:space="preserve">数据可回溯　</w:t>
      </w:r>
      <w:r>
        <w:rPr>
          <w:rFonts w:ascii="微软雅黑" w:hAnsi="微软雅黑" w:eastAsia="微软雅黑"/>
          <w:b w:val="0"/>
          <w:i w:val="0"/>
          <w:color w:val="121B2A"/>
          <w:sz w:val="21"/>
        </w:rPr>
        <w:t>每一步的结果都不是临时变量，而是落库为一个带血缘（lineage）的派生数据集，记录“它由哪个上游数据、经过哪一步算法而来”；于是任一中间结果都能逐级回溯到最初的原始文件。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none"/>
          <w:bottom w:val="none"/>
          <w:left w:val="none"/>
          <w:right w:val="none"/>
          <w:insideH w:val="none"/>
          <w:insideV w:val="none"/>
        </w:tblBorders>
      </w:tblPr>
      <w:tblGrid>
        <w:gridCol w:w="4759"/>
        <w:gridCol w:w="4759"/>
      </w:tblGrid>
      <w:tr>
        <w:tc>
          <w:tcPr>
            <w:tcW w:type="dxa" w:w="144"/>
            <w:shd w:val="clear" w:color="auto" w:fill="6D35D6"/>
          </w:tcPr>
          <w:p/>
        </w:tc>
        <w:tc>
          <w:tcPr>
            <w:tcW w:type="dxa" w:w="9072"/>
            <w:shd w:val="clear" w:color="auto" w:fill="F1ECFB"/>
            <w:tcMar>
              <w:top w:w="110" w:type="dxa"/>
              <w:bottom w:w="110" w:type="dxa"/>
              <w:start w:w="200" w:type="dxa"/>
              <w:end w:w="160" w:type="dxa"/>
            </w:tcMar>
          </w:tcPr>
          <w:p>
            <w:pPr>
              <w:spacing w:after="60"/>
            </w:pPr>
            <w:r>
              <w:rPr>
                <w:rFonts w:ascii="微软雅黑" w:hAnsi="微软雅黑" w:eastAsia="微软雅黑"/>
                <w:b/>
                <w:i w:val="0"/>
                <w:color w:val="6D35D6"/>
                <w:sz w:val="21"/>
              </w:rPr>
              <w:t>为什么这条链条是产品的核心</w:t>
            </w:r>
          </w:p>
          <w:p>
            <w:pPr>
              <w:spacing w:after="0" w:line="348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21B2A"/>
                <w:sz w:val="20"/>
              </w:rPr>
              <w:t>通用工具在第④步“分析”之后就结束了——给个数字。RLab Cortex 把第④步前后的“读懂—理解”与“呈现—沉淀”同样纳入可追溯范围，于是“结论可信”不再依赖对模型的信任，而依赖对链路的可复核。这是它区别于通用“聊天分析 CSV”工具的根本所在。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  <w:spacing w:before="400" w:after="40"/>
        <w:pBdr>
          <w:bottom w:val="single" w:sz="10" w:space="4" w:color="0369A1"/>
        </w:pBdr>
      </w:pPr>
      <w:r>
        <w:rPr>
          <w:rFonts w:ascii="微软雅黑" w:hAnsi="微软雅黑" w:eastAsia="微软雅黑"/>
          <w:b/>
          <w:color w:val="0369A1"/>
          <w:sz w:val="34"/>
        </w:rPr>
        <w:t>05　技术途径与技术路线</w:t>
      </w:r>
    </w:p>
    <w:p>
      <w:pPr>
        <w:spacing w:after="40"/>
      </w:pPr>
    </w:p>
    <w:p>
      <w:pPr>
        <w:spacing w:before="0" w:after="140" w:line="360" w:lineRule="auto"/>
        <w:ind w:firstLineChars="200" w:firstLine="420"/>
      </w:pPr>
      <w:r>
        <w:rPr>
          <w:rFonts w:ascii="微软雅黑" w:hAnsi="微软雅黑" w:eastAsia="微软雅黑"/>
          <w:b w:val="0"/>
          <w:i w:val="0"/>
          <w:color w:val="121B2A"/>
          <w:sz w:val="21"/>
        </w:rPr>
        <w:t>RLab Cortex 的技术选型，处处围绕两个目标：让“可验证”有工程支撑，让“私有化、易部署”不打折扣。下面从架构、智能体、安全沙箱、性能四个层面展开。</w:t>
      </w:r>
    </w:p>
    <w:p>
      <w:pPr>
        <w:pStyle w:val="Heading2"/>
        <w:keepNext/>
        <w:spacing w:before="240" w:after="60"/>
      </w:pPr>
      <w:r>
        <w:rPr>
          <w:rFonts w:ascii="微软雅黑" w:hAnsi="微软雅黑" w:eastAsia="微软雅黑"/>
          <w:b/>
          <w:color w:val="0369A1"/>
          <w:sz w:val="25"/>
        </w:rPr>
        <w:t>总体架构</w:t>
      </w:r>
    </w:p>
    <w:p>
      <w:pPr>
        <w:spacing w:before="0" w:after="140" w:line="360" w:lineRule="auto"/>
        <w:ind w:firstLineChars="200" w:firstLine="420"/>
      </w:pPr>
      <w:r>
        <w:rPr>
          <w:rFonts w:ascii="微软雅黑" w:hAnsi="微软雅黑" w:eastAsia="微软雅黑"/>
          <w:b w:val="0"/>
          <w:i w:val="0"/>
          <w:color w:val="121B2A"/>
          <w:sz w:val="21"/>
        </w:rPr>
        <w:t>系统是一套前后端分离、可单机起步、可平滑扩容的 Web 应用。各层选型与理由如下：</w:t>
      </w:r>
    </w:p>
    <w:p>
      <w:pPr>
        <w:keepNext/>
        <w:spacing w:before="160" w:after="60"/>
        <w:jc w:val="center"/>
      </w:pPr>
      <w:r>
        <w:rPr>
          <w:rFonts w:ascii="微软雅黑" w:hAnsi="微软雅黑" w:eastAsia="微软雅黑"/>
          <w:b/>
          <w:i w:val="0"/>
          <w:color w:val="556474"/>
          <w:sz w:val="17"/>
        </w:rPr>
        <w:t xml:space="preserve">表 </w:t>
      </w:r>
      <w:r>
        <w:rPr>
          <w:rFonts w:ascii="微软雅黑" w:hAnsi="微软雅黑" w:eastAsia="微软雅黑"/>
          <w:b/>
          <w:color w:val="556474"/>
          <w:sz w:val="17"/>
        </w:rPr>
        <w:fldChar w:fldCharType="begin"/>
        <w:instrText xml:space="preserve"> SEQ Table \* ARABIC </w:instrText>
        <w:fldChar w:fldCharType="separate"/>
        <w:t>4</w:t>
        <w:fldChar w:fldCharType="end"/>
      </w:r>
      <w:r>
        <w:rPr>
          <w:rFonts w:ascii="微软雅黑" w:hAnsi="微软雅黑" w:eastAsia="微软雅黑"/>
          <w:b/>
          <w:i w:val="0"/>
          <w:color w:val="556474"/>
          <w:sz w:val="17"/>
        </w:rPr>
        <w:t xml:space="preserve">　总体技术栈选型与选择理由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4EC"/>
          <w:bottom w:val="single" w:sz="4" w:space="0" w:color="D9E4EC"/>
          <w:left w:val="single" w:sz="4" w:space="0" w:color="D9E4EC"/>
          <w:right w:val="single" w:sz="4" w:space="0" w:color="D9E4EC"/>
          <w:insideH w:val="single" w:sz="4" w:space="0" w:color="D9E4EC"/>
          <w:insideV w:val="single" w:sz="4" w:space="0" w:color="D9E4EC"/>
        </w:tblBorders>
      </w:tblPr>
      <w:tblGrid>
        <w:gridCol w:w="3173"/>
        <w:gridCol w:w="3173"/>
        <w:gridCol w:w="3173"/>
      </w:tblGrid>
      <w:tr>
        <w:tc>
          <w:tcPr>
            <w:tcW w:type="dxa" w:w="1296"/>
            <w:shd w:val="clear" w:color="auto" w:fill="0369A1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层</w:t>
            </w:r>
          </w:p>
        </w:tc>
        <w:tc>
          <w:tcPr>
            <w:tcW w:type="dxa" w:w="3888"/>
            <w:shd w:val="clear" w:color="auto" w:fill="0369A1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技术选型</w:t>
            </w:r>
          </w:p>
        </w:tc>
        <w:tc>
          <w:tcPr>
            <w:tcW w:type="dxa" w:w="4032"/>
            <w:shd w:val="clear" w:color="auto" w:fill="0369A1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选择理由</w:t>
            </w:r>
          </w:p>
        </w:tc>
      </w:tr>
      <w:tr>
        <w:tc>
          <w:tcPr>
            <w:tcW w:type="dxa" w:w="129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/>
                <w:i w:val="0"/>
                <w:color w:val="121B2A"/>
                <w:sz w:val="19"/>
              </w:rPr>
              <w:t>前端</w:t>
            </w:r>
          </w:p>
        </w:tc>
        <w:tc>
          <w:tcPr>
            <w:tcW w:type="dxa" w:w="388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21B2A"/>
                <w:sz w:val="19"/>
              </w:rPr>
              <w:t>Next.js 15 + Tailwind + TypeScript</w:t>
            </w:r>
          </w:p>
        </w:tc>
        <w:tc>
          <w:tcPr>
            <w:tcW w:type="dxa" w:w="403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21B2A"/>
                <w:sz w:val="19"/>
              </w:rPr>
              <w:t>同源 API、standalone 输出便于打成极小生产容器</w:t>
            </w:r>
          </w:p>
        </w:tc>
      </w:tr>
      <w:tr>
        <w:tc>
          <w:tcPr>
            <w:tcW w:type="dxa" w:w="129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4F8FB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/>
                <w:i w:val="0"/>
                <w:color w:val="121B2A"/>
                <w:sz w:val="19"/>
              </w:rPr>
              <w:t>后端</w:t>
            </w:r>
          </w:p>
        </w:tc>
        <w:tc>
          <w:tcPr>
            <w:tcW w:type="dxa" w:w="388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4F8FB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21B2A"/>
                <w:sz w:val="19"/>
              </w:rPr>
              <w:t>FastAPI + SQLAlchemy 2(async) + Pydantic v2</w:t>
            </w:r>
          </w:p>
        </w:tc>
        <w:tc>
          <w:tcPr>
            <w:tcW w:type="dxa" w:w="403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4F8FB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21B2A"/>
                <w:sz w:val="19"/>
              </w:rPr>
              <w:t>原生 async（聊天 SSE 流式必需）、强类型、易容器化</w:t>
            </w:r>
          </w:p>
        </w:tc>
      </w:tr>
      <w:tr>
        <w:tc>
          <w:tcPr>
            <w:tcW w:type="dxa" w:w="129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/>
                <w:i w:val="0"/>
                <w:color w:val="121B2A"/>
                <w:sz w:val="19"/>
              </w:rPr>
              <w:t>数据库</w:t>
            </w:r>
          </w:p>
        </w:tc>
        <w:tc>
          <w:tcPr>
            <w:tcW w:type="dxa" w:w="388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21B2A"/>
                <w:sz w:val="19"/>
              </w:rPr>
              <w:t>SQLite 默认 → 一行配置切 Postgres</w:t>
            </w:r>
          </w:p>
        </w:tc>
        <w:tc>
          <w:tcPr>
            <w:tcW w:type="dxa" w:w="403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21B2A"/>
                <w:sz w:val="19"/>
              </w:rPr>
              <w:t>V1 零运维；规模上来无缝升级</w:t>
            </w:r>
          </w:p>
        </w:tc>
      </w:tr>
      <w:tr>
        <w:tc>
          <w:tcPr>
            <w:tcW w:type="dxa" w:w="129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4F8FB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/>
                <w:i w:val="0"/>
                <w:color w:val="121B2A"/>
                <w:sz w:val="19"/>
              </w:rPr>
              <w:t>对象存储</w:t>
            </w:r>
          </w:p>
        </w:tc>
        <w:tc>
          <w:tcPr>
            <w:tcW w:type="dxa" w:w="388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4F8FB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21B2A"/>
                <w:sz w:val="19"/>
              </w:rPr>
              <w:t>本地磁盘 → 可切 S3 / OSS</w:t>
            </w:r>
          </w:p>
        </w:tc>
        <w:tc>
          <w:tcPr>
            <w:tcW w:type="dxa" w:w="403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4F8FB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21B2A"/>
                <w:sz w:val="19"/>
              </w:rPr>
              <w:t>V1 一个数据卷即可</w:t>
            </w:r>
          </w:p>
        </w:tc>
      </w:tr>
      <w:tr>
        <w:tc>
          <w:tcPr>
            <w:tcW w:type="dxa" w:w="129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/>
                <w:i w:val="0"/>
                <w:color w:val="121B2A"/>
                <w:sz w:val="19"/>
              </w:rPr>
              <w:t>大模型</w:t>
            </w:r>
          </w:p>
        </w:tc>
        <w:tc>
          <w:tcPr>
            <w:tcW w:type="dxa" w:w="388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21B2A"/>
                <w:sz w:val="19"/>
              </w:rPr>
              <w:t>DeepSeek（OpenAI 兼容）默认，支持 BYOK</w:t>
            </w:r>
          </w:p>
        </w:tc>
        <w:tc>
          <w:tcPr>
            <w:tcW w:type="dxa" w:w="403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21B2A"/>
                <w:sz w:val="19"/>
              </w:rPr>
              <w:t>同档可信模型里成本低、代码生成强；企业可换任意兼容端点</w:t>
            </w:r>
          </w:p>
        </w:tc>
      </w:tr>
      <w:tr>
        <w:tc>
          <w:tcPr>
            <w:tcW w:type="dxa" w:w="129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4F8FB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/>
                <w:i w:val="0"/>
                <w:color w:val="121B2A"/>
                <w:sz w:val="19"/>
              </w:rPr>
              <w:t>执行沙箱</w:t>
            </w:r>
          </w:p>
        </w:tc>
        <w:tc>
          <w:tcPr>
            <w:tcW w:type="dxa" w:w="388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4F8FB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21B2A"/>
                <w:sz w:val="19"/>
              </w:rPr>
              <w:t>python -I 子进程 + AST 白名单 + 资源限额</w:t>
            </w:r>
          </w:p>
        </w:tc>
        <w:tc>
          <w:tcPr>
            <w:tcW w:type="dxa" w:w="403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4F8FB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21B2A"/>
                <w:sz w:val="19"/>
              </w:rPr>
              <w:t>跨 Windows/Linux，无需 Docker-in-Docker</w:t>
            </w:r>
          </w:p>
        </w:tc>
      </w:tr>
      <w:tr>
        <w:tc>
          <w:tcPr>
            <w:tcW w:type="dxa" w:w="129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/>
                <w:i w:val="0"/>
                <w:color w:val="121B2A"/>
                <w:sz w:val="19"/>
              </w:rPr>
              <w:t>反向代理</w:t>
            </w:r>
          </w:p>
        </w:tc>
        <w:tc>
          <w:tcPr>
            <w:tcW w:type="dxa" w:w="388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21B2A"/>
                <w:sz w:val="19"/>
              </w:rPr>
              <w:t>Nginx</w:t>
            </w:r>
          </w:p>
        </w:tc>
        <w:tc>
          <w:tcPr>
            <w:tcW w:type="dxa" w:w="403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21B2A"/>
                <w:sz w:val="19"/>
              </w:rPr>
              <w:t>对 SSE 流式友好，便于前置终止 TLS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40" w:after="60"/>
      </w:pPr>
      <w:r>
        <w:rPr>
          <w:rFonts w:ascii="微软雅黑" w:hAnsi="微软雅黑" w:eastAsia="微软雅黑"/>
          <w:b/>
          <w:color w:val="0369A1"/>
          <w:sz w:val="25"/>
        </w:rPr>
        <w:t>分层视图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none"/>
          <w:bottom w:val="none"/>
          <w:left w:val="none"/>
          <w:right w:val="none"/>
          <w:insideH w:val="none"/>
          <w:insideV w:val="none"/>
        </w:tblBorders>
      </w:tblPr>
      <w:tblGrid>
        <w:gridCol w:w="9518"/>
      </w:tblGrid>
      <w:tr>
        <w:tc>
          <w:tcPr>
            <w:tcW w:type="dxa" w:w="9216"/>
            <w:shd w:val="clear" w:color="auto" w:fill="EAF2F8"/>
            <w:tcMar>
              <w:top w:w="80" w:type="dxa"/>
              <w:bottom w:w="80" w:type="dxa"/>
              <w:start w:w="160" w:type="dxa"/>
              <w:end w:w="160" w:type="dxa"/>
            </w:tcMar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i w:val="0"/>
                <w:color w:val="0369A1"/>
                <w:sz w:val="20"/>
              </w:rPr>
              <w:t xml:space="preserve">交互层　</w:t>
            </w:r>
            <w:r>
              <w:rPr>
                <w:rFonts w:ascii="微软雅黑" w:hAnsi="微软雅黑" w:eastAsia="微软雅黑"/>
                <w:b w:val="0"/>
                <w:i w:val="0"/>
                <w:color w:val="556474"/>
                <w:sz w:val="18"/>
              </w:rPr>
              <w:t>Next.js 工作台：对话 · 数据集 · 算法库 · 流程模板 · 反馈 · 设置</w:t>
            </w:r>
          </w:p>
        </w:tc>
      </w:tr>
    </w:tbl>
    <w:p>
      <w:pPr>
        <w:spacing w:after="40"/>
        <w:jc w:val="center"/>
      </w:pPr>
      <w:r>
        <w:rPr>
          <w:rFonts w:ascii="微软雅黑" w:hAnsi="微软雅黑" w:eastAsia="微软雅黑"/>
          <w:b w:val="0"/>
          <w:i w:val="0"/>
          <w:color w:val="8A98A6"/>
          <w:sz w:val="16"/>
        </w:rPr>
        <w:t>▼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none"/>
          <w:bottom w:val="none"/>
          <w:left w:val="none"/>
          <w:right w:val="none"/>
          <w:insideH w:val="none"/>
          <w:insideV w:val="none"/>
        </w:tblBorders>
      </w:tblPr>
      <w:tblGrid>
        <w:gridCol w:w="9518"/>
      </w:tblGrid>
      <w:tr>
        <w:tc>
          <w:tcPr>
            <w:tcW w:type="dxa" w:w="9216"/>
            <w:shd w:val="clear" w:color="auto" w:fill="F1ECFB"/>
            <w:tcMar>
              <w:top w:w="80" w:type="dxa"/>
              <w:bottom w:w="80" w:type="dxa"/>
              <w:start w:w="160" w:type="dxa"/>
              <w:end w:w="160" w:type="dxa"/>
            </w:tcMar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i w:val="0"/>
                <w:color w:val="6D35D6"/>
                <w:sz w:val="20"/>
              </w:rPr>
              <w:t xml:space="preserve">智能体层　</w:t>
            </w:r>
            <w:r>
              <w:rPr>
                <w:rFonts w:ascii="微软雅黑" w:hAnsi="微软雅黑" w:eastAsia="微软雅黑"/>
                <w:b w:val="0"/>
                <w:i w:val="0"/>
                <w:color w:val="556474"/>
                <w:sz w:val="18"/>
              </w:rPr>
              <w:t>ReAct 循环：列义理解 · 工具编排 · 代码生成 · 流式事件全程留痕</w:t>
            </w:r>
          </w:p>
        </w:tc>
      </w:tr>
    </w:tbl>
    <w:p>
      <w:pPr>
        <w:spacing w:after="40"/>
        <w:jc w:val="center"/>
      </w:pPr>
      <w:r>
        <w:rPr>
          <w:rFonts w:ascii="微软雅黑" w:hAnsi="微软雅黑" w:eastAsia="微软雅黑"/>
          <w:b w:val="0"/>
          <w:i w:val="0"/>
          <w:color w:val="8A98A6"/>
          <w:sz w:val="16"/>
        </w:rPr>
        <w:t>▼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none"/>
          <w:bottom w:val="none"/>
          <w:left w:val="none"/>
          <w:right w:val="none"/>
          <w:insideH w:val="none"/>
          <w:insideV w:val="none"/>
        </w:tblBorders>
      </w:tblPr>
      <w:tblGrid>
        <w:gridCol w:w="9518"/>
      </w:tblGrid>
      <w:tr>
        <w:tc>
          <w:tcPr>
            <w:tcW w:type="dxa" w:w="9216"/>
            <w:shd w:val="clear" w:color="auto" w:fill="EAF2F8"/>
            <w:tcMar>
              <w:top w:w="80" w:type="dxa"/>
              <w:bottom w:w="80" w:type="dxa"/>
              <w:start w:w="160" w:type="dxa"/>
              <w:end w:w="160" w:type="dxa"/>
            </w:tcMar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i w:val="0"/>
                <w:color w:val="0369A1"/>
                <w:sz w:val="20"/>
              </w:rPr>
              <w:t xml:space="preserve">执行层　</w:t>
            </w:r>
            <w:r>
              <w:rPr>
                <w:rFonts w:ascii="微软雅黑" w:hAnsi="微软雅黑" w:eastAsia="微软雅黑"/>
                <w:b w:val="0"/>
                <w:i w:val="0"/>
                <w:color w:val="556474"/>
                <w:sz w:val="18"/>
              </w:rPr>
              <w:t>内置算法（进程内）｜ 用户/AI 代码（隔离子进程沙箱）</w:t>
            </w:r>
          </w:p>
        </w:tc>
      </w:tr>
    </w:tbl>
    <w:p>
      <w:pPr>
        <w:spacing w:after="40"/>
        <w:jc w:val="center"/>
      </w:pPr>
      <w:r>
        <w:rPr>
          <w:rFonts w:ascii="微软雅黑" w:hAnsi="微软雅黑" w:eastAsia="微软雅黑"/>
          <w:b w:val="0"/>
          <w:i w:val="0"/>
          <w:color w:val="8A98A6"/>
          <w:sz w:val="16"/>
        </w:rPr>
        <w:t>▼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none"/>
          <w:bottom w:val="none"/>
          <w:left w:val="none"/>
          <w:right w:val="none"/>
          <w:insideH w:val="none"/>
          <w:insideV w:val="none"/>
        </w:tblBorders>
      </w:tblPr>
      <w:tblGrid>
        <w:gridCol w:w="9518"/>
      </w:tblGrid>
      <w:tr>
        <w:tc>
          <w:tcPr>
            <w:tcW w:type="dxa" w:w="9216"/>
            <w:shd w:val="clear" w:color="auto" w:fill="EAF6EE"/>
            <w:tcMar>
              <w:top w:w="80" w:type="dxa"/>
              <w:bottom w:w="80" w:type="dxa"/>
              <w:start w:w="160" w:type="dxa"/>
              <w:end w:w="160" w:type="dxa"/>
            </w:tcMar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i w:val="0"/>
                <w:color w:val="15803D"/>
                <w:sz w:val="20"/>
              </w:rPr>
              <w:t xml:space="preserve">数据层　</w:t>
            </w:r>
            <w:r>
              <w:rPr>
                <w:rFonts w:ascii="微软雅黑" w:hAnsi="微软雅黑" w:eastAsia="微软雅黑"/>
                <w:b w:val="0"/>
                <w:i w:val="0"/>
                <w:color w:val="556474"/>
                <w:sz w:val="18"/>
              </w:rPr>
              <w:t>数据集 · 派生血缘 · 解析器 · 算法 · 流程模板 · 映射规则 · 反馈（全量落库）</w:t>
            </w:r>
          </w:p>
        </w:tc>
      </w:tr>
    </w:tbl>
    <w:p>
      <w:pPr>
        <w:spacing w:after="40"/>
        <w:jc w:val="center"/>
      </w:pPr>
      <w:r>
        <w:rPr>
          <w:rFonts w:ascii="微软雅黑" w:hAnsi="微软雅黑" w:eastAsia="微软雅黑"/>
          <w:b w:val="0"/>
          <w:i w:val="0"/>
          <w:color w:val="8A98A6"/>
          <w:sz w:val="16"/>
        </w:rPr>
        <w:t>▼</w:t>
      </w:r>
    </w:p>
    <w:p>
      <w:pPr>
        <w:keepLines/>
        <w:spacing w:before="40" w:after="220"/>
        <w:jc w:val="center"/>
      </w:pPr>
      <w:r>
        <w:rPr>
          <w:rFonts w:ascii="微软雅黑" w:hAnsi="微软雅黑" w:eastAsia="微软雅黑"/>
          <w:b/>
          <w:i w:val="0"/>
          <w:color w:val="8A98A6"/>
          <w:sz w:val="17"/>
        </w:rPr>
        <w:t xml:space="preserve">图 </w:t>
      </w:r>
      <w:r>
        <w:rPr>
          <w:rFonts w:ascii="微软雅黑" w:hAnsi="微软雅黑" w:eastAsia="微软雅黑"/>
          <w:b/>
          <w:color w:val="8A98A6"/>
          <w:sz w:val="17"/>
        </w:rPr>
        <w:fldChar w:fldCharType="begin"/>
        <w:instrText xml:space="preserve"> SEQ Figure \* ARABIC </w:instrText>
        <w:fldChar w:fldCharType="separate"/>
        <w:t>4</w:t>
        <w:fldChar w:fldCharType="end"/>
      </w:r>
      <w:r>
        <w:rPr>
          <w:rFonts w:ascii="微软雅黑" w:hAnsi="微软雅黑" w:eastAsia="微软雅黑"/>
          <w:b w:val="0"/>
          <w:i/>
          <w:color w:val="8A98A6"/>
          <w:sz w:val="17"/>
        </w:rPr>
        <w:t xml:space="preserve">　系统分层架构：交互 · 智能体 · 执行 · 数据四层</w:t>
      </w:r>
    </w:p>
    <w:p>
      <w:pPr>
        <w:pStyle w:val="Heading2"/>
        <w:keepNext/>
        <w:spacing w:before="240" w:after="60"/>
      </w:pPr>
      <w:r>
        <w:rPr>
          <w:rFonts w:ascii="微软雅黑" w:hAnsi="微软雅黑" w:eastAsia="微软雅黑"/>
          <w:b/>
          <w:color w:val="0369A1"/>
          <w:sz w:val="25"/>
        </w:rPr>
        <w:t>智能体：一个会编排、会反省的分析循环</w:t>
      </w:r>
    </w:p>
    <w:p>
      <w:pPr>
        <w:spacing w:before="0" w:after="140" w:line="360" w:lineRule="auto"/>
        <w:ind w:firstLineChars="200" w:firstLine="420"/>
      </w:pPr>
      <w:r>
        <w:rPr>
          <w:rFonts w:ascii="微软雅黑" w:hAnsi="微软雅黑" w:eastAsia="微软雅黑"/>
          <w:b w:val="0"/>
          <w:i w:val="0"/>
          <w:color w:val="121B2A"/>
          <w:sz w:val="21"/>
        </w:rPr>
        <w:t>对话背后是一个 ReAct（推理—行动）循环：模型每一步返回“想法 + 动作 + 参数”，系统分派执行后把结果喂回，直到给出最终答复。它具备四个工程化特性，保证运行的稳定与过程的可见：</w:t>
      </w:r>
    </w:p>
    <w:p>
      <w:pPr>
        <w:spacing w:after="80" w:line="348" w:lineRule="auto"/>
        <w:ind w:left="340" w:hanging="198"/>
      </w:pPr>
      <w:r>
        <w:rPr>
          <w:rFonts w:ascii="微软雅黑" w:hAnsi="微软雅黑" w:eastAsia="微软雅黑"/>
          <w:b/>
          <w:i w:val="0"/>
          <w:color w:val="0369A1"/>
          <w:sz w:val="21"/>
        </w:rPr>
        <w:t xml:space="preserve">▪ </w:t>
      </w:r>
      <w:r>
        <w:rPr>
          <w:rFonts w:ascii="微软雅黑" w:hAnsi="微软雅黑" w:eastAsia="微软雅黑"/>
          <w:b/>
          <w:i w:val="0"/>
          <w:color w:val="121B2A"/>
          <w:sz w:val="21"/>
        </w:rPr>
        <w:t xml:space="preserve">自动编排流水线　</w:t>
      </w:r>
      <w:r>
        <w:rPr>
          <w:rFonts w:ascii="微软雅黑" w:hAnsi="微软雅黑" w:eastAsia="微软雅黑"/>
          <w:b w:val="0"/>
          <w:i w:val="0"/>
          <w:color w:val="121B2A"/>
          <w:sz w:val="21"/>
        </w:rPr>
        <w:t>同一轮里，一个工具的输出自动接到下一个工具的输入；跨轮对话还会记住上一阶段结果，“再插值一下”会接着上一步而不是回到原始数据。</w:t>
      </w:r>
    </w:p>
    <w:p>
      <w:pPr>
        <w:spacing w:after="80" w:line="348" w:lineRule="auto"/>
        <w:ind w:left="340" w:hanging="198"/>
      </w:pPr>
      <w:r>
        <w:rPr>
          <w:rFonts w:ascii="微软雅黑" w:hAnsi="微软雅黑" w:eastAsia="微软雅黑"/>
          <w:b/>
          <w:i w:val="0"/>
          <w:color w:val="0369A1"/>
          <w:sz w:val="21"/>
        </w:rPr>
        <w:t xml:space="preserve">▪ </w:t>
      </w:r>
      <w:r>
        <w:rPr>
          <w:rFonts w:ascii="微软雅黑" w:hAnsi="微软雅黑" w:eastAsia="微软雅黑"/>
          <w:b/>
          <w:i w:val="0"/>
          <w:color w:val="121B2A"/>
          <w:sz w:val="21"/>
        </w:rPr>
        <w:t xml:space="preserve">熔断与自愈　</w:t>
      </w:r>
      <w:r>
        <w:rPr>
          <w:rFonts w:ascii="微软雅黑" w:hAnsi="微软雅黑" w:eastAsia="微软雅黑"/>
          <w:b w:val="0"/>
          <w:i w:val="0"/>
          <w:color w:val="121B2A"/>
          <w:sz w:val="21"/>
        </w:rPr>
        <w:t>重复同样的失败会触发熔断（第 2 次告警、第 3 次停止）；模型偶发返回非法 JSON 时，自动尝试重排、再不行回退为文字，不让一次抖动拖垮整轮。</w:t>
      </w:r>
    </w:p>
    <w:p>
      <w:pPr>
        <w:spacing w:after="80" w:line="348" w:lineRule="auto"/>
        <w:ind w:left="340" w:hanging="198"/>
      </w:pPr>
      <w:r>
        <w:rPr>
          <w:rFonts w:ascii="微软雅黑" w:hAnsi="微软雅黑" w:eastAsia="微软雅黑"/>
          <w:b/>
          <w:i w:val="0"/>
          <w:color w:val="0369A1"/>
          <w:sz w:val="21"/>
        </w:rPr>
        <w:t xml:space="preserve">▪ </w:t>
      </w:r>
      <w:r>
        <w:rPr>
          <w:rFonts w:ascii="微软雅黑" w:hAnsi="微软雅黑" w:eastAsia="微软雅黑"/>
          <w:b/>
          <w:i w:val="0"/>
          <w:color w:val="121B2A"/>
          <w:sz w:val="21"/>
        </w:rPr>
        <w:t xml:space="preserve">全程流式留痕　</w:t>
      </w:r>
      <w:r>
        <w:rPr>
          <w:rFonts w:ascii="微软雅黑" w:hAnsi="微软雅黑" w:eastAsia="微软雅黑"/>
          <w:b w:val="0"/>
          <w:i w:val="0"/>
          <w:color w:val="121B2A"/>
          <w:sz w:val="21"/>
        </w:rPr>
        <w:t>想法、工具调用、工具结果、最终答复逐条通过 SSE 推到前端并持久化，事后可完整重建审计轨迹——“没有沉默的步骤”。</w:t>
      </w:r>
    </w:p>
    <w:p>
      <w:pPr>
        <w:spacing w:after="80" w:line="348" w:lineRule="auto"/>
        <w:ind w:left="340" w:hanging="198"/>
      </w:pPr>
      <w:r>
        <w:rPr>
          <w:rFonts w:ascii="微软雅黑" w:hAnsi="微软雅黑" w:eastAsia="微软雅黑"/>
          <w:b/>
          <w:i w:val="0"/>
          <w:color w:val="0369A1"/>
          <w:sz w:val="21"/>
        </w:rPr>
        <w:t xml:space="preserve">▪ </w:t>
      </w:r>
      <w:r>
        <w:rPr>
          <w:rFonts w:ascii="微软雅黑" w:hAnsi="微软雅黑" w:eastAsia="微软雅黑"/>
          <w:b/>
          <w:i w:val="0"/>
          <w:color w:val="121B2A"/>
          <w:sz w:val="21"/>
        </w:rPr>
        <w:t xml:space="preserve">工具自省　</w:t>
      </w:r>
      <w:r>
        <w:rPr>
          <w:rFonts w:ascii="微软雅黑" w:hAnsi="微软雅黑" w:eastAsia="微软雅黑"/>
          <w:b w:val="0"/>
          <w:i w:val="0"/>
          <w:color w:val="121B2A"/>
          <w:sz w:val="21"/>
        </w:rPr>
        <w:t>智能体可先列工具、查参数规格，再决定调用哪个，避免“凭空臆造”不存在的工具。</w:t>
      </w:r>
    </w:p>
    <w:p>
      <w:pPr>
        <w:pStyle w:val="Heading2"/>
        <w:keepNext/>
        <w:spacing w:before="240" w:after="60"/>
      </w:pPr>
      <w:r>
        <w:rPr>
          <w:rFonts w:ascii="微软雅黑" w:hAnsi="微软雅黑" w:eastAsia="微软雅黑"/>
          <w:b/>
          <w:color w:val="0369A1"/>
          <w:sz w:val="25"/>
        </w:rPr>
        <w:t>安全沙箱：让“运行外来代码”可控</w:t>
      </w:r>
    </w:p>
    <w:p>
      <w:pPr>
        <w:spacing w:before="0" w:after="140" w:line="360" w:lineRule="auto"/>
        <w:ind w:firstLineChars="200" w:firstLine="420"/>
      </w:pPr>
      <w:r>
        <w:rPr>
          <w:rFonts w:ascii="微软雅黑" w:hAnsi="微软雅黑" w:eastAsia="微软雅黑"/>
          <w:b w:val="0"/>
          <w:i w:val="0"/>
          <w:color w:val="121B2A"/>
          <w:sz w:val="21"/>
        </w:rPr>
        <w:t>自我扩展能力的前提，是能安全地运行用户上传或 AI 生成的代码。RLab Cortex 绝不在 API 进程里执行外来代码，而是落到一个受限子进程里，两道关卡叠加：</w:t>
      </w:r>
    </w:p>
    <w:p>
      <w:pPr>
        <w:spacing w:after="80" w:line="348" w:lineRule="auto"/>
        <w:ind w:left="397" w:hanging="397"/>
      </w:pPr>
      <w:r>
        <w:rPr>
          <w:rFonts w:ascii="微软雅黑" w:hAnsi="微软雅黑" w:eastAsia="微软雅黑"/>
          <w:b/>
          <w:i w:val="0"/>
          <w:color w:val="0369A1"/>
          <w:sz w:val="21"/>
        </w:rPr>
        <w:t xml:space="preserve">1. </w:t>
      </w:r>
      <w:r>
        <w:rPr>
          <w:rFonts w:ascii="微软雅黑" w:hAnsi="微软雅黑" w:eastAsia="微软雅黑"/>
          <w:b/>
          <w:i w:val="0"/>
          <w:color w:val="121B2A"/>
          <w:sz w:val="21"/>
        </w:rPr>
        <w:t>提交时——静态校验：</w:t>
      </w:r>
      <w:r>
        <w:rPr>
          <w:rFonts w:ascii="微软雅黑" w:hAnsi="微软雅黑" w:eastAsia="微软雅黑"/>
          <w:b w:val="0"/>
          <w:i w:val="0"/>
          <w:color w:val="121B2A"/>
          <w:sz w:val="21"/>
        </w:rPr>
        <w:t>AST 白名单只放行 numpy/pandas/scipy/sklearn 等科学计算库；拒绝 open/eval/exec/__import__、双下划线属性访问、socket/urllib 等网络访问；运行时再 monkey-patch 套接字使其抛错。</w:t>
      </w:r>
    </w:p>
    <w:p>
      <w:pPr>
        <w:spacing w:after="80" w:line="348" w:lineRule="auto"/>
        <w:ind w:left="397" w:hanging="397"/>
      </w:pPr>
      <w:r>
        <w:rPr>
          <w:rFonts w:ascii="微软雅黑" w:hAnsi="微软雅黑" w:eastAsia="微软雅黑"/>
          <w:b/>
          <w:i w:val="0"/>
          <w:color w:val="0369A1"/>
          <w:sz w:val="21"/>
        </w:rPr>
        <w:t xml:space="preserve">2. </w:t>
      </w:r>
      <w:r>
        <w:rPr>
          <w:rFonts w:ascii="微软雅黑" w:hAnsi="微软雅黑" w:eastAsia="微软雅黑"/>
          <w:b/>
          <w:i w:val="0"/>
          <w:color w:val="121B2A"/>
          <w:sz w:val="21"/>
        </w:rPr>
        <w:t>运行时——资源隔离：</w:t>
      </w:r>
      <w:r>
        <w:rPr>
          <w:rFonts w:ascii="微软雅黑" w:hAnsi="微软雅黑" w:eastAsia="微软雅黑"/>
          <w:b w:val="0"/>
          <w:i w:val="0"/>
          <w:color w:val="121B2A"/>
          <w:sz w:val="21"/>
        </w:rPr>
        <w:t>python -I 启动的子进程设 cwd 于临时目录、墙钟超时（默认 30s）、CPU 时间（默认 10s）、内存上限（默认 512MB，POSIX 用 RLIMIT_AS）、输出截断；子进程拿不到大模型密钥等敏感环境变量。</w:t>
      </w:r>
    </w:p>
    <w:p>
      <w:pPr>
        <w:spacing w:before="0" w:after="140" w:line="360" w:lineRule="auto"/>
        <w:ind w:firstLineChars="200" w:firstLine="420"/>
      </w:pPr>
      <w:r>
        <w:rPr>
          <w:rFonts w:ascii="微软雅黑" w:hAnsi="微软雅黑" w:eastAsia="微软雅黑"/>
          <w:b w:val="0"/>
          <w:i w:val="0"/>
          <w:color w:val="556474"/>
          <w:sz w:val="19"/>
        </w:rPr>
        <w:t>子进程即使崩溃，也只会让父进程上报 status: error，不影响整体服务的稳定。对更高保障级别的部署，技术路线上还将引入 microVM 级隔离。</w:t>
      </w:r>
    </w:p>
    <w:p>
      <w:pPr>
        <w:pStyle w:val="Heading2"/>
        <w:keepNext/>
        <w:spacing w:before="240" w:after="60"/>
      </w:pPr>
      <w:r>
        <w:rPr>
          <w:rFonts w:ascii="微软雅黑" w:hAnsi="微软雅黑" w:eastAsia="微软雅黑"/>
          <w:b/>
          <w:color w:val="0369A1"/>
          <w:sz w:val="25"/>
        </w:rPr>
        <w:t>性能特征</w:t>
      </w:r>
    </w:p>
    <w:p>
      <w:pPr>
        <w:spacing w:before="0" w:after="140" w:line="360" w:lineRule="auto"/>
        <w:ind w:firstLineChars="200" w:firstLine="420"/>
      </w:pPr>
      <w:r>
        <w:rPr>
          <w:rFonts w:ascii="微软雅黑" w:hAnsi="微软雅黑" w:eastAsia="微软雅黑"/>
          <w:b w:val="0"/>
          <w:i w:val="0"/>
          <w:color w:val="556474"/>
          <w:sz w:val="19"/>
        </w:rPr>
        <w:t>下表为单机笔记本环境下的 p50 延迟参考值，实际表现随数据规模与硬件配置而变化：</w:t>
      </w:r>
    </w:p>
    <w:p>
      <w:pPr>
        <w:keepNext/>
        <w:spacing w:before="160" w:after="60"/>
        <w:jc w:val="center"/>
      </w:pPr>
      <w:r>
        <w:rPr>
          <w:rFonts w:ascii="微软雅黑" w:hAnsi="微软雅黑" w:eastAsia="微软雅黑"/>
          <w:b/>
          <w:i w:val="0"/>
          <w:color w:val="556474"/>
          <w:sz w:val="17"/>
        </w:rPr>
        <w:t xml:space="preserve">表 </w:t>
      </w:r>
      <w:r>
        <w:rPr>
          <w:rFonts w:ascii="微软雅黑" w:hAnsi="微软雅黑" w:eastAsia="微软雅黑"/>
          <w:b/>
          <w:color w:val="556474"/>
          <w:sz w:val="17"/>
        </w:rPr>
        <w:fldChar w:fldCharType="begin"/>
        <w:instrText xml:space="preserve"> SEQ Table \* ARABIC </w:instrText>
        <w:fldChar w:fldCharType="separate"/>
        <w:t>5</w:t>
        <w:fldChar w:fldCharType="end"/>
      </w:r>
      <w:r>
        <w:rPr>
          <w:rFonts w:ascii="微软雅黑" w:hAnsi="微软雅黑" w:eastAsia="微软雅黑"/>
          <w:b/>
          <w:i w:val="0"/>
          <w:color w:val="556474"/>
          <w:sz w:val="17"/>
        </w:rPr>
        <w:t xml:space="preserve">　单机环境下典型操作的 p50 延迟参考值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4EC"/>
          <w:bottom w:val="single" w:sz="4" w:space="0" w:color="D9E4EC"/>
          <w:left w:val="single" w:sz="4" w:space="0" w:color="D9E4EC"/>
          <w:right w:val="single" w:sz="4" w:space="0" w:color="D9E4EC"/>
          <w:insideH w:val="single" w:sz="4" w:space="0" w:color="D9E4EC"/>
          <w:insideV w:val="single" w:sz="4" w:space="0" w:color="D9E4EC"/>
        </w:tblBorders>
      </w:tblPr>
      <w:tblGrid>
        <w:gridCol w:w="4759"/>
        <w:gridCol w:w="4759"/>
      </w:tblGrid>
      <w:tr>
        <w:tc>
          <w:tcPr>
            <w:tcW w:type="dxa" w:w="5184"/>
            <w:shd w:val="clear" w:color="auto" w:fill="0369A1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操作</w:t>
            </w:r>
          </w:p>
        </w:tc>
        <w:tc>
          <w:tcPr>
            <w:tcW w:type="dxa" w:w="3744"/>
            <w:shd w:val="clear" w:color="auto" w:fill="0369A1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p50 延迟（参考）</w:t>
            </w:r>
          </w:p>
        </w:tc>
      </w:tr>
      <w:tr>
        <w:tc>
          <w:tcPr>
            <w:tcW w:type="dxa" w:w="518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/>
                <w:i w:val="0"/>
                <w:color w:val="121B2A"/>
                <w:sz w:val="19"/>
              </w:rPr>
              <w:t>内置线性回归（200 样本 × 2 特征）</w:t>
            </w:r>
          </w:p>
        </w:tc>
        <w:tc>
          <w:tcPr>
            <w:tcW w:type="dxa" w:w="374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312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21B2A"/>
                <w:sz w:val="19"/>
              </w:rPr>
              <w:t>&lt; 20 ms</w:t>
            </w:r>
          </w:p>
        </w:tc>
      </w:tr>
      <w:tr>
        <w:tc>
          <w:tcPr>
            <w:tcW w:type="dxa" w:w="518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4F8FB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/>
                <w:i w:val="0"/>
                <w:color w:val="121B2A"/>
                <w:sz w:val="19"/>
              </w:rPr>
              <w:t>内置 Savitzky-Golay 滤波（500 行）</w:t>
            </w:r>
          </w:p>
        </w:tc>
        <w:tc>
          <w:tcPr>
            <w:tcW w:type="dxa" w:w="374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4F8FB"/>
          </w:tcPr>
          <w:p>
            <w:pPr>
              <w:spacing w:after="0" w:line="312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21B2A"/>
                <w:sz w:val="19"/>
              </w:rPr>
              <w:t>30–50 ms</w:t>
            </w:r>
          </w:p>
        </w:tc>
      </w:tr>
      <w:tr>
        <w:tc>
          <w:tcPr>
            <w:tcW w:type="dxa" w:w="518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/>
                <w:i w:val="0"/>
                <w:color w:val="121B2A"/>
                <w:sz w:val="19"/>
              </w:rPr>
              <w:t>用户代码沙箱热路径（500 行）</w:t>
            </w:r>
          </w:p>
        </w:tc>
        <w:tc>
          <w:tcPr>
            <w:tcW w:type="dxa" w:w="374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312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21B2A"/>
                <w:sz w:val="19"/>
              </w:rPr>
              <w:t>400–500 ms（子进程启动开销为主）</w:t>
            </w:r>
          </w:p>
        </w:tc>
      </w:tr>
      <w:tr>
        <w:tc>
          <w:tcPr>
            <w:tcW w:type="dxa" w:w="518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4F8FB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/>
                <w:i w:val="0"/>
                <w:color w:val="121B2A"/>
                <w:sz w:val="19"/>
              </w:rPr>
              <w:t>AI 代码生成 + 沙箱测试</w:t>
            </w:r>
          </w:p>
        </w:tc>
        <w:tc>
          <w:tcPr>
            <w:tcW w:type="dxa" w:w="374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4F8FB"/>
          </w:tcPr>
          <w:p>
            <w:pPr>
              <w:spacing w:after="0" w:line="312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21B2A"/>
                <w:sz w:val="19"/>
              </w:rPr>
              <w:t>2–5 s（大模型调用为主）</w:t>
            </w:r>
          </w:p>
        </w:tc>
      </w:tr>
      <w:tr>
        <w:tc>
          <w:tcPr>
            <w:tcW w:type="dxa" w:w="518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/>
                <w:i w:val="0"/>
                <w:color w:val="121B2A"/>
                <w:sz w:val="19"/>
              </w:rPr>
              <w:t>10 MB CSV 上传并写 Parquet</w:t>
            </w:r>
          </w:p>
        </w:tc>
        <w:tc>
          <w:tcPr>
            <w:tcW w:type="dxa" w:w="374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312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21B2A"/>
                <w:sz w:val="19"/>
              </w:rPr>
              <w:t>&lt; 500 ms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40" w:after="60"/>
      </w:pPr>
      <w:r>
        <w:rPr>
          <w:rFonts w:ascii="微软雅黑" w:hAnsi="微软雅黑" w:eastAsia="微软雅黑"/>
          <w:b/>
          <w:color w:val="0369A1"/>
          <w:sz w:val="25"/>
        </w:rPr>
        <w:t>可平滑扩容的部署路线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none"/>
          <w:bottom w:val="none"/>
          <w:left w:val="none"/>
          <w:right w:val="none"/>
          <w:insideH w:val="none"/>
          <w:insideV w:val="none"/>
        </w:tblBorders>
      </w:tblPr>
      <w:tblGrid>
        <w:gridCol w:w="1058"/>
        <w:gridCol w:w="1058"/>
        <w:gridCol w:w="1058"/>
        <w:gridCol w:w="1058"/>
        <w:gridCol w:w="1058"/>
        <w:gridCol w:w="1058"/>
        <w:gridCol w:w="1058"/>
        <w:gridCol w:w="1058"/>
        <w:gridCol w:w="1058"/>
      </w:tblGrid>
      <w:tr>
        <w:tc>
          <w:tcPr>
            <w:tcW w:type="dxa" w:w="1699"/>
            <w:vAlign w:val="center"/>
            <w:shd w:val="clear" w:color="auto" w:fill="EAF2F8"/>
            <w:tcMar>
              <w:top w:w="90" w:type="dxa"/>
              <w:bottom w:w="90" w:type="dxa"/>
              <w:start w:w="4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0369A1"/>
                <w:sz w:val="19"/>
              </w:rPr>
              <w:t>单机</w:t>
            </w:r>
          </w:p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556474"/>
                <w:sz w:val="15"/>
              </w:rPr>
              <w:t>SQLite+单 worker</w:t>
            </w:r>
          </w:p>
        </w:tc>
        <w:tc>
          <w:tcPr>
            <w:tcW w:type="dxa" w:w="461"/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0EA5E9"/>
                <w:sz w:val="22"/>
              </w:rPr>
              <w:t>▶</w:t>
            </w:r>
          </w:p>
        </w:tc>
        <w:tc>
          <w:tcPr>
            <w:tcW w:type="dxa" w:w="1699"/>
            <w:vAlign w:val="center"/>
            <w:shd w:val="clear" w:color="auto" w:fill="EAF2F8"/>
            <w:tcMar>
              <w:top w:w="90" w:type="dxa"/>
              <w:bottom w:w="90" w:type="dxa"/>
              <w:start w:w="4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0369A1"/>
                <w:sz w:val="19"/>
              </w:rPr>
              <w:t>百用户</w:t>
            </w:r>
          </w:p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556474"/>
                <w:sz w:val="15"/>
              </w:rPr>
              <w:t>多 worker</w:t>
            </w:r>
          </w:p>
        </w:tc>
        <w:tc>
          <w:tcPr>
            <w:tcW w:type="dxa" w:w="461"/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0EA5E9"/>
                <w:sz w:val="22"/>
              </w:rPr>
              <w:t>▶</w:t>
            </w:r>
          </w:p>
        </w:tc>
        <w:tc>
          <w:tcPr>
            <w:tcW w:type="dxa" w:w="1699"/>
            <w:vAlign w:val="center"/>
            <w:shd w:val="clear" w:color="auto" w:fill="EAF2F8"/>
            <w:tcMar>
              <w:top w:w="90" w:type="dxa"/>
              <w:bottom w:w="90" w:type="dxa"/>
              <w:start w:w="4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0369A1"/>
                <w:sz w:val="19"/>
              </w:rPr>
              <w:t>千用户</w:t>
            </w:r>
          </w:p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556474"/>
                <w:sz w:val="15"/>
              </w:rPr>
              <w:t>Postgres+OSS</w:t>
            </w:r>
          </w:p>
        </w:tc>
        <w:tc>
          <w:tcPr>
            <w:tcW w:type="dxa" w:w="461"/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0EA5E9"/>
                <w:sz w:val="22"/>
              </w:rPr>
              <w:t>▶</w:t>
            </w:r>
          </w:p>
        </w:tc>
        <w:tc>
          <w:tcPr>
            <w:tcW w:type="dxa" w:w="1699"/>
            <w:vAlign w:val="center"/>
            <w:shd w:val="clear" w:color="auto" w:fill="EAF2F8"/>
            <w:tcMar>
              <w:top w:w="90" w:type="dxa"/>
              <w:bottom w:w="90" w:type="dxa"/>
              <w:start w:w="4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0369A1"/>
                <w:sz w:val="19"/>
              </w:rPr>
              <w:t>万用户</w:t>
            </w:r>
          </w:p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556474"/>
                <w:sz w:val="15"/>
              </w:rPr>
              <w:t>沙箱微服务化</w:t>
            </w:r>
          </w:p>
        </w:tc>
        <w:tc>
          <w:tcPr>
            <w:tcW w:type="dxa" w:w="461"/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0EA5E9"/>
                <w:sz w:val="22"/>
              </w:rPr>
              <w:t>▶</w:t>
            </w:r>
          </w:p>
        </w:tc>
        <w:tc>
          <w:tcPr>
            <w:tcW w:type="dxa" w:w="1699"/>
            <w:vAlign w:val="center"/>
            <w:shd w:val="clear" w:color="auto" w:fill="EAF2F8"/>
            <w:tcMar>
              <w:top w:w="90" w:type="dxa"/>
              <w:bottom w:w="90" w:type="dxa"/>
              <w:start w:w="4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0369A1"/>
                <w:sz w:val="19"/>
              </w:rPr>
              <w:t>企业级</w:t>
            </w:r>
          </w:p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556474"/>
                <w:sz w:val="15"/>
              </w:rPr>
              <w:t>K8s/私有云</w:t>
            </w:r>
          </w:p>
        </w:tc>
      </w:tr>
    </w:tbl>
    <w:p>
      <w:pPr>
        <w:keepLines/>
        <w:spacing w:before="40" w:after="220"/>
        <w:jc w:val="center"/>
      </w:pPr>
      <w:r>
        <w:rPr>
          <w:rFonts w:ascii="微软雅黑" w:hAnsi="微软雅黑" w:eastAsia="微软雅黑"/>
          <w:b/>
          <w:i w:val="0"/>
          <w:color w:val="8A98A6"/>
          <w:sz w:val="17"/>
        </w:rPr>
        <w:t xml:space="preserve">图 </w:t>
      </w:r>
      <w:r>
        <w:rPr>
          <w:rFonts w:ascii="微软雅黑" w:hAnsi="微软雅黑" w:eastAsia="微软雅黑"/>
          <w:b/>
          <w:color w:val="8A98A6"/>
          <w:sz w:val="17"/>
        </w:rPr>
        <w:fldChar w:fldCharType="begin"/>
        <w:instrText xml:space="preserve"> SEQ Figure \* ARABIC </w:instrText>
        <w:fldChar w:fldCharType="separate"/>
        <w:t>5</w:t>
        <w:fldChar w:fldCharType="end"/>
      </w:r>
      <w:r>
        <w:rPr>
          <w:rFonts w:ascii="微软雅黑" w:hAnsi="微软雅黑" w:eastAsia="微软雅黑"/>
          <w:b w:val="0"/>
          <w:i/>
          <w:color w:val="8A98A6"/>
          <w:sz w:val="17"/>
        </w:rPr>
        <w:t xml:space="preserve">　可平滑扩容的部署路线：从单机到企业级，API 与算法层基本不变</w:t>
      </w:r>
    </w:p>
    <w:p>
      <w:pPr>
        <w:spacing w:before="0" w:after="140" w:line="360" w:lineRule="auto"/>
        <w:ind w:firstLineChars="200" w:firstLine="420"/>
      </w:pPr>
      <w:r>
        <w:rPr>
          <w:rFonts w:ascii="微软雅黑" w:hAnsi="微软雅黑" w:eastAsia="微软雅黑"/>
          <w:b w:val="0"/>
          <w:i w:val="0"/>
          <w:color w:val="556474"/>
          <w:sz w:val="19"/>
        </w:rPr>
        <w:t>从单机到企业级，API 与算法层基本不动，改动集中在数据库连接串、存储后端与沙箱执行的拆分上——这意味着私有化交付不会推倒重来。</w:t>
      </w:r>
    </w:p>
    <w:p>
      <w:r>
        <w:br w:type="page"/>
      </w:r>
    </w:p>
    <w:p>
      <w:pPr>
        <w:pStyle w:val="Heading1"/>
        <w:keepNext/>
        <w:spacing w:before="400" w:after="40"/>
        <w:pBdr>
          <w:bottom w:val="single" w:sz="10" w:space="4" w:color="6D35D6"/>
        </w:pBdr>
      </w:pPr>
      <w:r>
        <w:rPr>
          <w:rFonts w:ascii="微软雅黑" w:hAnsi="微软雅黑" w:eastAsia="微软雅黑"/>
          <w:b/>
          <w:color w:val="6D35D6"/>
          <w:sz w:val="34"/>
        </w:rPr>
        <w:t>06　可扩展性：如何把它接入你自己的业务</w:t>
      </w:r>
    </w:p>
    <w:p>
      <w:pPr>
        <w:spacing w:after="40"/>
      </w:pPr>
    </w:p>
    <w:p>
      <w:pPr>
        <w:spacing w:before="0" w:after="140" w:line="360" w:lineRule="auto"/>
        <w:ind w:firstLineChars="200" w:firstLine="420"/>
      </w:pPr>
      <w:r>
        <w:rPr>
          <w:rFonts w:ascii="微软雅黑" w:hAnsi="微软雅黑" w:eastAsia="微软雅黑"/>
          <w:b w:val="0"/>
          <w:i w:val="0"/>
          <w:color w:val="121B2A"/>
          <w:sz w:val="21"/>
        </w:rPr>
        <w:t>可扩展性是 RLab Cortex 的立身之本，而不是一个附加功能。客户拿过去之后，可以沿四条清晰的路径，把它“长成”自己业务的样子，且每条路径都不需要改动产品源码。</w:t>
      </w:r>
    </w:p>
    <w:p>
      <w:pPr>
        <w:pStyle w:val="Heading2"/>
        <w:keepNext/>
        <w:spacing w:before="240" w:after="60"/>
      </w:pPr>
      <w:r>
        <w:rPr>
          <w:rFonts w:ascii="微软雅黑" w:hAnsi="微软雅黑" w:eastAsia="微软雅黑"/>
          <w:b/>
          <w:color w:val="0369A1"/>
          <w:sz w:val="25"/>
        </w:rPr>
        <w:t>路径一　教它读懂你的私有文件格式</w:t>
      </w:r>
    </w:p>
    <w:p>
      <w:pPr>
        <w:spacing w:before="0" w:after="140" w:line="360" w:lineRule="auto"/>
        <w:ind w:firstLineChars="200" w:firstLine="420"/>
      </w:pPr>
      <w:r>
        <w:rPr>
          <w:rFonts w:ascii="微软雅黑" w:hAnsi="微软雅黑" w:eastAsia="微软雅黑"/>
          <w:b w:val="0"/>
          <w:i w:val="0"/>
          <w:color w:val="121B2A"/>
          <w:sz w:val="21"/>
        </w:rPr>
        <w:t>当一种导出格式不被原生支持，用户无需写代码：在对话或数据集页里描述这个文件，AI 现场生成一个解析器，先在沙箱里试解析、确认结果无误，再一键保存为该扩展名的解析适配器（format adapter）。从此团队中任何人再上传同类文件，系统自动套用——教一次，长期复用。</w:t>
      </w:r>
    </w:p>
    <w:p>
      <w:pPr>
        <w:pStyle w:val="Heading2"/>
        <w:keepNext/>
        <w:spacing w:before="240" w:after="60"/>
      </w:pPr>
      <w:r>
        <w:rPr>
          <w:rFonts w:ascii="微软雅黑" w:hAnsi="微软雅黑" w:eastAsia="微软雅黑"/>
          <w:b/>
          <w:color w:val="0369A1"/>
          <w:sz w:val="25"/>
        </w:rPr>
        <w:t>路径二　把你信赖的算法搬进来</w:t>
      </w:r>
    </w:p>
    <w:p>
      <w:pPr>
        <w:spacing w:before="0" w:after="140" w:line="360" w:lineRule="auto"/>
        <w:ind w:firstLineChars="200" w:firstLine="420"/>
      </w:pPr>
      <w:r>
        <w:rPr>
          <w:rFonts w:ascii="微软雅黑" w:hAnsi="微软雅黑" w:eastAsia="微软雅黑"/>
          <w:b w:val="0"/>
          <w:i w:val="0"/>
          <w:color w:val="121B2A"/>
          <w:sz w:val="21"/>
        </w:rPr>
        <w:t>工程师多年积累的 MATLAB / Python 方法，可以直接作为 run(df, **params) 形态的算法上传。它进沙箱通过静态校验与测试报告后，就成为团队里可被对话调用、可被流程模板编排、可版本化的工具。多年内部 IP 第一次有了统一的“家”，也构成了真正的迁移成本与护城河。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198070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9807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40" w:after="220"/>
        <w:jc w:val="center"/>
      </w:pPr>
      <w:r>
        <w:rPr>
          <w:rFonts w:ascii="微软雅黑" w:hAnsi="微软雅黑" w:eastAsia="微软雅黑"/>
          <w:b/>
          <w:i w:val="0"/>
          <w:color w:val="8A98A6"/>
          <w:sz w:val="17"/>
        </w:rPr>
        <w:t xml:space="preserve">图 </w:t>
      </w:r>
      <w:r>
        <w:rPr>
          <w:rFonts w:ascii="微软雅黑" w:hAnsi="微软雅黑" w:eastAsia="微软雅黑"/>
          <w:b/>
          <w:color w:val="8A98A6"/>
          <w:sz w:val="17"/>
        </w:rPr>
        <w:fldChar w:fldCharType="begin"/>
        <w:instrText xml:space="preserve"> SEQ Figure \* ARABIC </w:instrText>
        <w:fldChar w:fldCharType="separate"/>
        <w:t>6</w:t>
        <w:fldChar w:fldCharType="end"/>
      </w:r>
      <w:r>
        <w:rPr>
          <w:rFonts w:ascii="微软雅黑" w:hAnsi="微软雅黑" w:eastAsia="微软雅黑"/>
          <w:b w:val="0"/>
          <w:i/>
          <w:color w:val="8A98A6"/>
          <w:sz w:val="17"/>
        </w:rPr>
        <w:t xml:space="preserve">　用 AI 生成算法：用自然语言描述需求，系统按安全工具规范写出 Python 并在沙箱跑通验证，确认后入库</w:t>
      </w:r>
    </w:p>
    <w:p>
      <w:pPr>
        <w:pStyle w:val="Heading2"/>
        <w:keepNext/>
        <w:spacing w:before="240" w:after="60"/>
      </w:pPr>
      <w:r>
        <w:rPr>
          <w:rFonts w:ascii="微软雅黑" w:hAnsi="微软雅黑" w:eastAsia="微软雅黑"/>
          <w:b/>
          <w:color w:val="0369A1"/>
          <w:sz w:val="25"/>
        </w:rPr>
        <w:t>路径三　把一次成功分析固化为可复用的流程模板</w:t>
      </w:r>
    </w:p>
    <w:p>
      <w:pPr>
        <w:spacing w:before="0" w:after="140" w:line="360" w:lineRule="auto"/>
        <w:ind w:firstLineChars="200" w:firstLine="420"/>
      </w:pPr>
      <w:r>
        <w:rPr>
          <w:rFonts w:ascii="微软雅黑" w:hAnsi="微软雅黑" w:eastAsia="微软雅黑"/>
          <w:b w:val="0"/>
          <w:i w:val="0"/>
          <w:color w:val="121B2A"/>
          <w:sz w:val="21"/>
        </w:rPr>
        <w:t>一段跑通的分析对话，可以一键保存为流程模板：它记录有序的步骤（动作 + 算法 + 参数），换一个数据集即可整套复跑，并支持运行时参数覆盖。模板可在可视化画布（FlowCanvas）上增删、调序、改参，相当于把“某位专家的标准作业流程”做成了人人可用的小应用。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33641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364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40" w:after="220"/>
        <w:jc w:val="center"/>
      </w:pPr>
      <w:r>
        <w:rPr>
          <w:rFonts w:ascii="微软雅黑" w:hAnsi="微软雅黑" w:eastAsia="微软雅黑"/>
          <w:b/>
          <w:i w:val="0"/>
          <w:color w:val="8A98A6"/>
          <w:sz w:val="17"/>
        </w:rPr>
        <w:t xml:space="preserve">图 </w:t>
      </w:r>
      <w:r>
        <w:rPr>
          <w:rFonts w:ascii="微软雅黑" w:hAnsi="微软雅黑" w:eastAsia="微软雅黑"/>
          <w:b/>
          <w:color w:val="8A98A6"/>
          <w:sz w:val="17"/>
        </w:rPr>
        <w:fldChar w:fldCharType="begin"/>
        <w:instrText xml:space="preserve"> SEQ Figure \* ARABIC </w:instrText>
        <w:fldChar w:fldCharType="separate"/>
        <w:t>7</w:t>
        <w:fldChar w:fldCharType="end"/>
      </w:r>
      <w:r>
        <w:rPr>
          <w:rFonts w:ascii="微软雅黑" w:hAnsi="微软雅黑" w:eastAsia="微软雅黑"/>
          <w:b w:val="0"/>
          <w:i/>
          <w:color w:val="8A98A6"/>
          <w:sz w:val="17"/>
        </w:rPr>
        <w:t xml:space="preserve">　流程模板的“运行·小程序”模式：把固化的分析流程做成换数据即跑的小应用，非专家也能一键复用</w:t>
      </w:r>
    </w:p>
    <w:p>
      <w:pPr>
        <w:pStyle w:val="Heading2"/>
        <w:keepNext/>
        <w:spacing w:before="240" w:after="60"/>
      </w:pPr>
      <w:r>
        <w:rPr>
          <w:rFonts w:ascii="微软雅黑" w:hAnsi="微软雅黑" w:eastAsia="微软雅黑"/>
          <w:b/>
          <w:color w:val="0369A1"/>
          <w:sz w:val="25"/>
        </w:rPr>
        <w:t>路径四　接你自己的大模型与算力（BYOK）</w:t>
      </w:r>
    </w:p>
    <w:p>
      <w:pPr>
        <w:spacing w:before="0" w:after="140" w:line="360" w:lineRule="auto"/>
        <w:ind w:firstLineChars="200" w:firstLine="420"/>
      </w:pPr>
      <w:r>
        <w:rPr>
          <w:rFonts w:ascii="微软雅黑" w:hAnsi="微软雅黑" w:eastAsia="微软雅黑"/>
          <w:b w:val="0"/>
          <w:i w:val="0"/>
          <w:color w:val="121B2A"/>
          <w:sz w:val="21"/>
        </w:rPr>
        <w:t>企业可在设置里填入自有的 API Key、兼容端点与模型名（Bring Your Own Key），让 RLab Cortex 走你选定的任意 OpenAI 兼容大模型——无论是自建私有模型、国产模型还是云端商用模型。这既消除了“token 账单失控”的采购顾虑，也满足数据与模型都不出内网的合规要求。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400326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032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40" w:after="220"/>
        <w:jc w:val="center"/>
      </w:pPr>
      <w:r>
        <w:rPr>
          <w:rFonts w:ascii="微软雅黑" w:hAnsi="微软雅黑" w:eastAsia="微软雅黑"/>
          <w:b/>
          <w:i w:val="0"/>
          <w:color w:val="8A98A6"/>
          <w:sz w:val="17"/>
        </w:rPr>
        <w:t xml:space="preserve">图 </w:t>
      </w:r>
      <w:r>
        <w:rPr>
          <w:rFonts w:ascii="微软雅黑" w:hAnsi="微软雅黑" w:eastAsia="微软雅黑"/>
          <w:b/>
          <w:color w:val="8A98A6"/>
          <w:sz w:val="17"/>
        </w:rPr>
        <w:fldChar w:fldCharType="begin"/>
        <w:instrText xml:space="preserve"> SEQ Figure \* ARABIC </w:instrText>
        <w:fldChar w:fldCharType="separate"/>
        <w:t>8</w:t>
        <w:fldChar w:fldCharType="end"/>
      </w:r>
      <w:r>
        <w:rPr>
          <w:rFonts w:ascii="微软雅黑" w:hAnsi="微软雅黑" w:eastAsia="微软雅黑"/>
          <w:b w:val="0"/>
          <w:i/>
          <w:color w:val="8A98A6"/>
          <w:sz w:val="17"/>
        </w:rPr>
        <w:t xml:space="preserve">　BYOK 设置：在 DeepSeek / 通义千问 / OpenAI / 任意兼容端点之间切换，填入自有密钥即可走企业选定的大模型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none"/>
          <w:bottom w:val="none"/>
          <w:left w:val="none"/>
          <w:right w:val="none"/>
          <w:insideH w:val="none"/>
          <w:insideV w:val="none"/>
        </w:tblBorders>
      </w:tblPr>
      <w:tblGrid>
        <w:gridCol w:w="4759"/>
        <w:gridCol w:w="4759"/>
      </w:tblGrid>
      <w:tr>
        <w:tc>
          <w:tcPr>
            <w:tcW w:type="dxa" w:w="144"/>
            <w:shd w:val="clear" w:color="auto" w:fill="0369A1"/>
          </w:tcPr>
          <w:p/>
        </w:tc>
        <w:tc>
          <w:tcPr>
            <w:tcW w:type="dxa" w:w="9072"/>
            <w:shd w:val="clear" w:color="auto" w:fill="EAF2F8"/>
            <w:tcMar>
              <w:top w:w="110" w:type="dxa"/>
              <w:bottom w:w="110" w:type="dxa"/>
              <w:start w:w="200" w:type="dxa"/>
              <w:end w:w="160" w:type="dxa"/>
            </w:tcMar>
          </w:tcPr>
          <w:p>
            <w:pPr>
              <w:spacing w:after="60"/>
            </w:pPr>
            <w:r>
              <w:rPr>
                <w:rFonts w:ascii="微软雅黑" w:hAnsi="微软雅黑" w:eastAsia="微软雅黑"/>
                <w:b/>
                <w:i w:val="0"/>
                <w:color w:val="0369A1"/>
                <w:sz w:val="21"/>
              </w:rPr>
              <w:t>扩展的安全底线</w:t>
            </w:r>
          </w:p>
          <w:p>
            <w:pPr>
              <w:spacing w:after="0" w:line="348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21B2A"/>
                <w:sz w:val="20"/>
              </w:rPr>
              <w:t>三条“运行外来逻辑”的路径（自定义解析器、用户算法、AI 生成工具）全部强制经过同一道沙箱关卡——静态白名单 + 子进程资源隔离。可扩展，但不以牺牲安全为代价。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  <w:spacing w:before="400" w:after="40"/>
        <w:pBdr>
          <w:bottom w:val="single" w:sz="10" w:space="4" w:color="0369A1"/>
        </w:pBdr>
      </w:pPr>
      <w:r>
        <w:rPr>
          <w:rFonts w:ascii="微软雅黑" w:hAnsi="微软雅黑" w:eastAsia="微软雅黑"/>
          <w:b/>
          <w:color w:val="0369A1"/>
          <w:sz w:val="34"/>
        </w:rPr>
        <w:t>07　功能清单（按模块）</w:t>
      </w:r>
    </w:p>
    <w:p>
      <w:pPr>
        <w:spacing w:after="40"/>
      </w:pPr>
    </w:p>
    <w:p>
      <w:pPr>
        <w:spacing w:before="0" w:after="140" w:line="360" w:lineRule="auto"/>
        <w:ind w:firstLineChars="200" w:firstLine="420"/>
      </w:pPr>
      <w:r>
        <w:rPr>
          <w:rFonts w:ascii="微软雅黑" w:hAnsi="微软雅黑" w:eastAsia="微软雅黑"/>
          <w:b w:val="0"/>
          <w:i w:val="0"/>
          <w:color w:val="121B2A"/>
          <w:sz w:val="21"/>
        </w:rPr>
        <w:t>以下为产品当前已实现的功能全集，按模块组织。所有条目均对应真实可用的能力。</w:t>
      </w:r>
    </w:p>
    <w:p>
      <w:pPr>
        <w:pStyle w:val="Heading2"/>
        <w:keepNext/>
        <w:spacing w:before="240" w:after="60"/>
      </w:pPr>
      <w:r>
        <w:rPr>
          <w:rFonts w:ascii="微软雅黑" w:hAnsi="微软雅黑" w:eastAsia="微软雅黑"/>
          <w:b/>
          <w:color w:val="0369A1"/>
          <w:sz w:val="25"/>
        </w:rPr>
        <w:t>模块 A　数据接入与数据集管理</w:t>
      </w:r>
    </w:p>
    <w:p>
      <w:pPr>
        <w:keepNext/>
        <w:spacing w:before="160" w:after="60"/>
        <w:jc w:val="center"/>
      </w:pPr>
      <w:r>
        <w:rPr>
          <w:rFonts w:ascii="微软雅黑" w:hAnsi="微软雅黑" w:eastAsia="微软雅黑"/>
          <w:b/>
          <w:i w:val="0"/>
          <w:color w:val="556474"/>
          <w:sz w:val="17"/>
        </w:rPr>
        <w:t xml:space="preserve">表 </w:t>
      </w:r>
      <w:r>
        <w:rPr>
          <w:rFonts w:ascii="微软雅黑" w:hAnsi="微软雅黑" w:eastAsia="微软雅黑"/>
          <w:b/>
          <w:color w:val="556474"/>
          <w:sz w:val="17"/>
        </w:rPr>
        <w:fldChar w:fldCharType="begin"/>
        <w:instrText xml:space="preserve"> SEQ Table \* ARABIC </w:instrText>
        <w:fldChar w:fldCharType="separate"/>
        <w:t>6</w:t>
        <w:fldChar w:fldCharType="end"/>
      </w:r>
      <w:r>
        <w:rPr>
          <w:rFonts w:ascii="微软雅黑" w:hAnsi="微软雅黑" w:eastAsia="微软雅黑"/>
          <w:b/>
          <w:i w:val="0"/>
          <w:color w:val="556474"/>
          <w:sz w:val="17"/>
        </w:rPr>
        <w:t xml:space="preserve">　模块 A：数据接入与数据集管理功能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4EC"/>
          <w:bottom w:val="single" w:sz="4" w:space="0" w:color="D9E4EC"/>
          <w:left w:val="single" w:sz="4" w:space="0" w:color="D9E4EC"/>
          <w:right w:val="single" w:sz="4" w:space="0" w:color="D9E4EC"/>
          <w:insideH w:val="single" w:sz="4" w:space="0" w:color="D9E4EC"/>
          <w:insideV w:val="single" w:sz="4" w:space="0" w:color="D9E4EC"/>
        </w:tblBorders>
      </w:tblPr>
      <w:tblGrid>
        <w:gridCol w:w="4759"/>
        <w:gridCol w:w="4759"/>
      </w:tblGrid>
      <w:tr>
        <w:tc>
          <w:tcPr>
            <w:tcW w:type="dxa" w:w="2448"/>
            <w:shd w:val="clear" w:color="auto" w:fill="0369A1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功能</w:t>
            </w:r>
          </w:p>
        </w:tc>
        <w:tc>
          <w:tcPr>
            <w:tcW w:type="dxa" w:w="6480"/>
            <w:shd w:val="clear" w:color="auto" w:fill="0369A1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44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/>
                <w:i w:val="0"/>
                <w:color w:val="121B2A"/>
                <w:sz w:val="19"/>
              </w:rPr>
              <w:t>多格式上传</w:t>
            </w:r>
          </w:p>
        </w:tc>
        <w:tc>
          <w:tcPr>
            <w:tcW w:type="dxa" w:w="6480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21B2A"/>
                <w:sz w:val="19"/>
              </w:rPr>
              <w:t>CSV / TSV / Excel(多表) / Parquet / JSON 原生支持</w:t>
            </w:r>
          </w:p>
        </w:tc>
      </w:tr>
      <w:tr>
        <w:tc>
          <w:tcPr>
            <w:tcW w:type="dxa" w:w="244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4F8FB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/>
                <w:i w:val="0"/>
                <w:color w:val="121B2A"/>
                <w:sz w:val="19"/>
              </w:rPr>
              <w:t>仿真/网格接入</w:t>
            </w:r>
          </w:p>
        </w:tc>
        <w:tc>
          <w:tcPr>
            <w:tcW w:type="dxa" w:w="6480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4F8FB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21B2A"/>
                <w:sz w:val="19"/>
              </w:rPr>
              <w:t>CGNS / VTK / STL 网格、Tecplot ASCII 探针数据自动识别</w:t>
            </w:r>
          </w:p>
        </w:tc>
      </w:tr>
      <w:tr>
        <w:tc>
          <w:tcPr>
            <w:tcW w:type="dxa" w:w="244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/>
                <w:i w:val="0"/>
                <w:color w:val="121B2A"/>
                <w:sz w:val="19"/>
              </w:rPr>
              <w:t>自定义解析器</w:t>
            </w:r>
          </w:p>
        </w:tc>
        <w:tc>
          <w:tcPr>
            <w:tcW w:type="dxa" w:w="6480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21B2A"/>
                <w:sz w:val="19"/>
              </w:rPr>
              <w:t>AI 生成解析器 → 沙箱试解析 → 保存为该扩展名适配器复用</w:t>
            </w:r>
          </w:p>
        </w:tc>
      </w:tr>
      <w:tr>
        <w:tc>
          <w:tcPr>
            <w:tcW w:type="dxa" w:w="244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4F8FB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/>
                <w:i w:val="0"/>
                <w:color w:val="121B2A"/>
                <w:sz w:val="19"/>
              </w:rPr>
              <w:t>Schema 预览</w:t>
            </w:r>
          </w:p>
        </w:tc>
        <w:tc>
          <w:tcPr>
            <w:tcW w:type="dxa" w:w="6480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4F8FB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21B2A"/>
                <w:sz w:val="19"/>
              </w:rPr>
              <w:t>列名、类型、唯一值数、缺失数、前 N 行预览；类型推断</w:t>
            </w:r>
          </w:p>
        </w:tc>
      </w:tr>
      <w:tr>
        <w:tc>
          <w:tcPr>
            <w:tcW w:type="dxa" w:w="244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/>
                <w:i w:val="0"/>
                <w:color w:val="121B2A"/>
                <w:sz w:val="19"/>
              </w:rPr>
              <w:t>数据血缘 / DAG</w:t>
            </w:r>
          </w:p>
        </w:tc>
        <w:tc>
          <w:tcPr>
            <w:tcW w:type="dxa" w:w="6480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21B2A"/>
                <w:sz w:val="19"/>
              </w:rPr>
              <w:t>原始 → 派生的操作链全程记录，可逐级回溯</w:t>
            </w:r>
          </w:p>
        </w:tc>
      </w:tr>
      <w:tr>
        <w:tc>
          <w:tcPr>
            <w:tcW w:type="dxa" w:w="244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4F8FB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/>
                <w:i w:val="0"/>
                <w:color w:val="121B2A"/>
                <w:sz w:val="19"/>
              </w:rPr>
              <w:t>派生与回收</w:t>
            </w:r>
          </w:p>
        </w:tc>
        <w:tc>
          <w:tcPr>
            <w:tcW w:type="dxa" w:w="6480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4F8FB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21B2A"/>
                <w:sz w:val="19"/>
              </w:rPr>
              <w:t>每步结果落为带血缘的 Parquet；派生集宽限期后自动回收，可钉住保留</w:t>
            </w:r>
          </w:p>
        </w:tc>
      </w:tr>
      <w:tr>
        <w:tc>
          <w:tcPr>
            <w:tcW w:type="dxa" w:w="244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/>
                <w:i w:val="0"/>
                <w:color w:val="121B2A"/>
                <w:sz w:val="19"/>
              </w:rPr>
              <w:t>导出</w:t>
            </w:r>
          </w:p>
        </w:tc>
        <w:tc>
          <w:tcPr>
            <w:tcW w:type="dxa" w:w="6480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21B2A"/>
                <w:sz w:val="19"/>
              </w:rPr>
              <w:t>数据集与结果可导出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40" w:after="60"/>
      </w:pPr>
      <w:r>
        <w:rPr>
          <w:rFonts w:ascii="微软雅黑" w:hAnsi="微软雅黑" w:eastAsia="微软雅黑"/>
          <w:b/>
          <w:color w:val="0369A1"/>
          <w:sz w:val="25"/>
        </w:rPr>
        <w:t>模块 B　对话式分析智能体</w:t>
      </w:r>
    </w:p>
    <w:p>
      <w:pPr>
        <w:keepNext/>
        <w:spacing w:before="160" w:after="60"/>
        <w:jc w:val="center"/>
      </w:pPr>
      <w:r>
        <w:rPr>
          <w:rFonts w:ascii="微软雅黑" w:hAnsi="微软雅黑" w:eastAsia="微软雅黑"/>
          <w:b/>
          <w:i w:val="0"/>
          <w:color w:val="556474"/>
          <w:sz w:val="17"/>
        </w:rPr>
        <w:t xml:space="preserve">表 </w:t>
      </w:r>
      <w:r>
        <w:rPr>
          <w:rFonts w:ascii="微软雅黑" w:hAnsi="微软雅黑" w:eastAsia="微软雅黑"/>
          <w:b/>
          <w:color w:val="556474"/>
          <w:sz w:val="17"/>
        </w:rPr>
        <w:fldChar w:fldCharType="begin"/>
        <w:instrText xml:space="preserve"> SEQ Table \* ARABIC </w:instrText>
        <w:fldChar w:fldCharType="separate"/>
        <w:t>7</w:t>
        <w:fldChar w:fldCharType="end"/>
      </w:r>
      <w:r>
        <w:rPr>
          <w:rFonts w:ascii="微软雅黑" w:hAnsi="微软雅黑" w:eastAsia="微软雅黑"/>
          <w:b/>
          <w:i w:val="0"/>
          <w:color w:val="556474"/>
          <w:sz w:val="17"/>
        </w:rPr>
        <w:t xml:space="preserve">　模块 B：对话式分析智能体功能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4EC"/>
          <w:bottom w:val="single" w:sz="4" w:space="0" w:color="D9E4EC"/>
          <w:left w:val="single" w:sz="4" w:space="0" w:color="D9E4EC"/>
          <w:right w:val="single" w:sz="4" w:space="0" w:color="D9E4EC"/>
          <w:insideH w:val="single" w:sz="4" w:space="0" w:color="D9E4EC"/>
          <w:insideV w:val="single" w:sz="4" w:space="0" w:color="D9E4EC"/>
        </w:tblBorders>
      </w:tblPr>
      <w:tblGrid>
        <w:gridCol w:w="4759"/>
        <w:gridCol w:w="4759"/>
      </w:tblGrid>
      <w:tr>
        <w:tc>
          <w:tcPr>
            <w:tcW w:type="dxa" w:w="2448"/>
            <w:shd w:val="clear" w:color="auto" w:fill="0369A1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功能</w:t>
            </w:r>
          </w:p>
        </w:tc>
        <w:tc>
          <w:tcPr>
            <w:tcW w:type="dxa" w:w="6480"/>
            <w:shd w:val="clear" w:color="auto" w:fill="0369A1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44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/>
                <w:i w:val="0"/>
                <w:color w:val="121B2A"/>
                <w:sz w:val="19"/>
              </w:rPr>
              <w:t>ReAct 推理循环</w:t>
            </w:r>
          </w:p>
        </w:tc>
        <w:tc>
          <w:tcPr>
            <w:tcW w:type="dxa" w:w="6480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21B2A"/>
                <w:sz w:val="19"/>
              </w:rPr>
              <w:t>想法→动作→结果回灌，最多 8 步，带熔断（2 警告 / 3 停止）</w:t>
            </w:r>
          </w:p>
        </w:tc>
      </w:tr>
      <w:tr>
        <w:tc>
          <w:tcPr>
            <w:tcW w:type="dxa" w:w="244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4F8FB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/>
                <w:i w:val="0"/>
                <w:color w:val="121B2A"/>
                <w:sz w:val="19"/>
              </w:rPr>
              <w:t>8 个智能体动作</w:t>
            </w:r>
          </w:p>
        </w:tc>
        <w:tc>
          <w:tcPr>
            <w:tcW w:type="dxa" w:w="6480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4F8FB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21B2A"/>
                <w:sz w:val="19"/>
              </w:rPr>
              <w:t>answer / list_tools / describe_tool / run_tool / generate_tool / visualize / visualize_batch / generate_viz</w:t>
            </w:r>
          </w:p>
        </w:tc>
      </w:tr>
      <w:tr>
        <w:tc>
          <w:tcPr>
            <w:tcW w:type="dxa" w:w="244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/>
                <w:i w:val="0"/>
                <w:color w:val="121B2A"/>
                <w:sz w:val="19"/>
              </w:rPr>
              <w:t>自动流水线编排</w:t>
            </w:r>
          </w:p>
        </w:tc>
        <w:tc>
          <w:tcPr>
            <w:tcW w:type="dxa" w:w="6480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21B2A"/>
                <w:sz w:val="19"/>
              </w:rPr>
              <w:t>同轮工具输出自动接续；跨轮记忆上一阶段（pipeline_state）</w:t>
            </w:r>
          </w:p>
        </w:tc>
      </w:tr>
      <w:tr>
        <w:tc>
          <w:tcPr>
            <w:tcW w:type="dxa" w:w="244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4F8FB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/>
                <w:i w:val="0"/>
                <w:color w:val="121B2A"/>
                <w:sz w:val="19"/>
              </w:rPr>
              <w:t>流式输出与留痕</w:t>
            </w:r>
          </w:p>
        </w:tc>
        <w:tc>
          <w:tcPr>
            <w:tcW w:type="dxa" w:w="6480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4F8FB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21B2A"/>
                <w:sz w:val="19"/>
              </w:rPr>
              <w:t>想法/调用/结果/答复逐条 SSE 推送并落库，可重建审计轨迹</w:t>
            </w:r>
          </w:p>
        </w:tc>
      </w:tr>
      <w:tr>
        <w:tc>
          <w:tcPr>
            <w:tcW w:type="dxa" w:w="244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/>
                <w:i w:val="0"/>
                <w:color w:val="121B2A"/>
                <w:sz w:val="19"/>
              </w:rPr>
              <w:t>自愈</w:t>
            </w:r>
          </w:p>
        </w:tc>
        <w:tc>
          <w:tcPr>
            <w:tcW w:type="dxa" w:w="6480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21B2A"/>
                <w:sz w:val="19"/>
              </w:rPr>
              <w:t>非法 JSON 自动重排，2 次失败回退文字，不中断会话</w:t>
            </w:r>
          </w:p>
        </w:tc>
      </w:tr>
      <w:tr>
        <w:tc>
          <w:tcPr>
            <w:tcW w:type="dxa" w:w="244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4F8FB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/>
                <w:i w:val="0"/>
                <w:color w:val="121B2A"/>
                <w:sz w:val="19"/>
              </w:rPr>
              <w:t>一键场景启动器</w:t>
            </w:r>
          </w:p>
        </w:tc>
        <w:tc>
          <w:tcPr>
            <w:tcW w:type="dxa" w:w="6480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4F8FB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21B2A"/>
                <w:sz w:val="19"/>
              </w:rPr>
              <w:t>内置 DOE 灵敏度 / 平滑 / 频谱 / 聚类等带样例数据的起步问题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40" w:after="60"/>
      </w:pPr>
      <w:r>
        <w:rPr>
          <w:rFonts w:ascii="微软雅黑" w:hAnsi="微软雅黑" w:eastAsia="微软雅黑"/>
          <w:b/>
          <w:color w:val="0369A1"/>
          <w:sz w:val="25"/>
        </w:rPr>
        <w:t>模块 C　算法库（29 个内置算法，6 大类）</w:t>
      </w:r>
    </w:p>
    <w:p>
      <w:pPr>
        <w:keepNext/>
        <w:spacing w:before="160" w:after="60"/>
        <w:jc w:val="center"/>
      </w:pPr>
      <w:r>
        <w:rPr>
          <w:rFonts w:ascii="微软雅黑" w:hAnsi="微软雅黑" w:eastAsia="微软雅黑"/>
          <w:b/>
          <w:i w:val="0"/>
          <w:color w:val="556474"/>
          <w:sz w:val="17"/>
        </w:rPr>
        <w:t xml:space="preserve">表 </w:t>
      </w:r>
      <w:r>
        <w:rPr>
          <w:rFonts w:ascii="微软雅黑" w:hAnsi="微软雅黑" w:eastAsia="微软雅黑"/>
          <w:b/>
          <w:color w:val="556474"/>
          <w:sz w:val="17"/>
        </w:rPr>
        <w:fldChar w:fldCharType="begin"/>
        <w:instrText xml:space="preserve"> SEQ Table \* ARABIC </w:instrText>
        <w:fldChar w:fldCharType="separate"/>
        <w:t>8</w:t>
        <w:fldChar w:fldCharType="end"/>
      </w:r>
      <w:r>
        <w:rPr>
          <w:rFonts w:ascii="微软雅黑" w:hAnsi="微软雅黑" w:eastAsia="微软雅黑"/>
          <w:b/>
          <w:i w:val="0"/>
          <w:color w:val="556474"/>
          <w:sz w:val="17"/>
        </w:rPr>
        <w:t xml:space="preserve">　模块 C：内置算法库（29 个算法，6 大类）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4EC"/>
          <w:bottom w:val="single" w:sz="4" w:space="0" w:color="D9E4EC"/>
          <w:left w:val="single" w:sz="4" w:space="0" w:color="D9E4EC"/>
          <w:right w:val="single" w:sz="4" w:space="0" w:color="D9E4EC"/>
          <w:insideH w:val="single" w:sz="4" w:space="0" w:color="D9E4EC"/>
          <w:insideV w:val="single" w:sz="4" w:space="0" w:color="D9E4EC"/>
        </w:tblBorders>
      </w:tblPr>
      <w:tblGrid>
        <w:gridCol w:w="4759"/>
        <w:gridCol w:w="4759"/>
      </w:tblGrid>
      <w:tr>
        <w:tc>
          <w:tcPr>
            <w:tcW w:type="dxa" w:w="2160"/>
            <w:shd w:val="clear" w:color="auto" w:fill="6D35D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类别</w:t>
            </w:r>
          </w:p>
        </w:tc>
        <w:tc>
          <w:tcPr>
            <w:tcW w:type="dxa" w:w="6768"/>
            <w:shd w:val="clear" w:color="auto" w:fill="6D35D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算法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/>
                <w:i w:val="0"/>
                <w:color w:val="121B2A"/>
                <w:sz w:val="19"/>
              </w:rPr>
              <w:t>结构整理（4）</w:t>
            </w:r>
          </w:p>
        </w:tc>
        <w:tc>
          <w:tcPr>
            <w:tcW w:type="dxa" w:w="676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21B2A"/>
                <w:sz w:val="19"/>
              </w:rPr>
              <w:t>transpose 转置、derived_column 派生列、drop_columns 删列、group_aggregate 分组聚合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4F8FB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/>
                <w:i w:val="0"/>
                <w:color w:val="121B2A"/>
                <w:sz w:val="19"/>
              </w:rPr>
              <w:t>预处理（3）</w:t>
            </w:r>
          </w:p>
        </w:tc>
        <w:tc>
          <w:tcPr>
            <w:tcW w:type="dxa" w:w="676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4F8FB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21B2A"/>
                <w:sz w:val="19"/>
              </w:rPr>
              <w:t>normalize 归一化、fill_missing 缺失填充、outlier_detect 异常检测(IQR/Z/Dixon)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/>
                <w:i w:val="0"/>
                <w:color w:val="121B2A"/>
                <w:sz w:val="19"/>
              </w:rPr>
              <w:t>滤波与信号（7）</w:t>
            </w:r>
          </w:p>
        </w:tc>
        <w:tc>
          <w:tcPr>
            <w:tcW w:type="dxa" w:w="676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21B2A"/>
                <w:sz w:val="19"/>
              </w:rPr>
              <w:t>moving_average、median_filter、gaussian_filter、savgol_filter、butterworth_filter、fft_frequency_analysis 频谱、find_peaks 寻峰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4F8FB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/>
                <w:i w:val="0"/>
                <w:color w:val="121B2A"/>
                <w:sz w:val="19"/>
              </w:rPr>
              <w:t>回归与拟合（5）</w:t>
            </w:r>
          </w:p>
        </w:tc>
        <w:tc>
          <w:tcPr>
            <w:tcW w:type="dxa" w:w="676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4F8FB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21B2A"/>
                <w:sz w:val="19"/>
              </w:rPr>
              <w:t>linear_regression、polynomial_regression、curve_fit(指数/对数/幂/sigmoid)、correlation(Pearson/Spearman/Kendall)、interpolate(线性/三次/RBF…)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/>
                <w:i w:val="0"/>
                <w:color w:val="121B2A"/>
                <w:sz w:val="19"/>
              </w:rPr>
              <w:t>降维与分析（3）</w:t>
            </w:r>
          </w:p>
        </w:tc>
        <w:tc>
          <w:tcPr>
            <w:tcW w:type="dxa" w:w="676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21B2A"/>
                <w:sz w:val="19"/>
              </w:rPr>
              <w:t>pca(线性/核 PCA)、sensitivity 灵敏度排序(相关/Morris/方差)、kmeans_cluster 聚类</w:t>
            </w:r>
          </w:p>
        </w:tc>
      </w:tr>
    </w:tbl>
    <w:p>
      <w:pPr>
        <w:spacing w:after="40"/>
      </w:pPr>
    </w:p>
    <w:p>
      <w:pPr>
        <w:spacing w:before="0" w:after="140" w:line="360" w:lineRule="auto"/>
        <w:ind w:firstLineChars="200" w:firstLine="420"/>
      </w:pPr>
      <w:r>
        <w:rPr>
          <w:rFonts w:ascii="微软雅黑" w:hAnsi="微软雅黑" w:eastAsia="微软雅黑"/>
          <w:b w:val="0"/>
          <w:i w:val="0"/>
          <w:color w:val="556474"/>
          <w:sz w:val="18"/>
        </w:rPr>
        <w:t>注：分类按算法功能归并，合计 29 个内置算法；用户自带与 AI 生成的算法不在此列，会随使用持续增长。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43928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392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40" w:after="220"/>
        <w:jc w:val="center"/>
      </w:pPr>
      <w:r>
        <w:rPr>
          <w:rFonts w:ascii="微软雅黑" w:hAnsi="微软雅黑" w:eastAsia="微软雅黑"/>
          <w:b/>
          <w:i w:val="0"/>
          <w:color w:val="8A98A6"/>
          <w:sz w:val="17"/>
        </w:rPr>
        <w:t xml:space="preserve">图 </w:t>
      </w:r>
      <w:r>
        <w:rPr>
          <w:rFonts w:ascii="微软雅黑" w:hAnsi="微软雅黑" w:eastAsia="微软雅黑"/>
          <w:b/>
          <w:color w:val="8A98A6"/>
          <w:sz w:val="17"/>
        </w:rPr>
        <w:fldChar w:fldCharType="begin"/>
        <w:instrText xml:space="preserve"> SEQ Figure \* ARABIC </w:instrText>
        <w:fldChar w:fldCharType="separate"/>
        <w:t>9</w:t>
        <w:fldChar w:fldCharType="end"/>
      </w:r>
      <w:r>
        <w:rPr>
          <w:rFonts w:ascii="微软雅黑" w:hAnsi="微软雅黑" w:eastAsia="微软雅黑"/>
          <w:b w:val="0"/>
          <w:i/>
          <w:color w:val="8A98A6"/>
          <w:sz w:val="17"/>
        </w:rPr>
        <w:t xml:space="preserve">　算法库：29 个内置算法按类别（滤波 / 回归拟合 / 降维 / 结构 / 预处理）浏览，可在线配参、试运行、存为模板</w:t>
      </w:r>
    </w:p>
    <w:p>
      <w:pPr>
        <w:pStyle w:val="Heading2"/>
        <w:keepNext/>
        <w:spacing w:before="240" w:after="60"/>
      </w:pPr>
      <w:r>
        <w:rPr>
          <w:rFonts w:ascii="微软雅黑" w:hAnsi="微软雅黑" w:eastAsia="微软雅黑"/>
          <w:b/>
          <w:color w:val="0369A1"/>
          <w:sz w:val="25"/>
        </w:rPr>
        <w:t>模块 D　自我扩展（自带代码 / AI 生成 / 沙箱）</w:t>
      </w:r>
    </w:p>
    <w:p>
      <w:pPr>
        <w:keepNext/>
        <w:spacing w:before="160" w:after="60"/>
        <w:jc w:val="center"/>
      </w:pPr>
      <w:r>
        <w:rPr>
          <w:rFonts w:ascii="微软雅黑" w:hAnsi="微软雅黑" w:eastAsia="微软雅黑"/>
          <w:b/>
          <w:i w:val="0"/>
          <w:color w:val="556474"/>
          <w:sz w:val="17"/>
        </w:rPr>
        <w:t xml:space="preserve">表 </w:t>
      </w:r>
      <w:r>
        <w:rPr>
          <w:rFonts w:ascii="微软雅黑" w:hAnsi="微软雅黑" w:eastAsia="微软雅黑"/>
          <w:b/>
          <w:color w:val="556474"/>
          <w:sz w:val="17"/>
        </w:rPr>
        <w:fldChar w:fldCharType="begin"/>
        <w:instrText xml:space="preserve"> SEQ Table \* ARABIC </w:instrText>
        <w:fldChar w:fldCharType="separate"/>
        <w:t>9</w:t>
        <w:fldChar w:fldCharType="end"/>
      </w:r>
      <w:r>
        <w:rPr>
          <w:rFonts w:ascii="微软雅黑" w:hAnsi="微软雅黑" w:eastAsia="微软雅黑"/>
          <w:b/>
          <w:i w:val="0"/>
          <w:color w:val="556474"/>
          <w:sz w:val="17"/>
        </w:rPr>
        <w:t xml:space="preserve">　模块 D：自我扩展与安全沙箱功能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4EC"/>
          <w:bottom w:val="single" w:sz="4" w:space="0" w:color="D9E4EC"/>
          <w:left w:val="single" w:sz="4" w:space="0" w:color="D9E4EC"/>
          <w:right w:val="single" w:sz="4" w:space="0" w:color="D9E4EC"/>
          <w:insideH w:val="single" w:sz="4" w:space="0" w:color="D9E4EC"/>
          <w:insideV w:val="single" w:sz="4" w:space="0" w:color="D9E4EC"/>
        </w:tblBorders>
      </w:tblPr>
      <w:tblGrid>
        <w:gridCol w:w="4759"/>
        <w:gridCol w:w="4759"/>
      </w:tblGrid>
      <w:tr>
        <w:tc>
          <w:tcPr>
            <w:tcW w:type="dxa" w:w="2448"/>
            <w:shd w:val="clear" w:color="auto" w:fill="0369A1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功能</w:t>
            </w:r>
          </w:p>
        </w:tc>
        <w:tc>
          <w:tcPr>
            <w:tcW w:type="dxa" w:w="6480"/>
            <w:shd w:val="clear" w:color="auto" w:fill="0369A1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44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/>
                <w:i w:val="0"/>
                <w:color w:val="121B2A"/>
                <w:sz w:val="19"/>
              </w:rPr>
              <w:t>上传自有算法</w:t>
            </w:r>
          </w:p>
        </w:tc>
        <w:tc>
          <w:tcPr>
            <w:tcW w:type="dxa" w:w="6480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21B2A"/>
                <w:sz w:val="19"/>
              </w:rPr>
              <w:t>run(df, **params)+META 形态，静态校验 + 测试报告通过后入库</w:t>
            </w:r>
          </w:p>
        </w:tc>
      </w:tr>
      <w:tr>
        <w:tc>
          <w:tcPr>
            <w:tcW w:type="dxa" w:w="244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4F8FB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/>
                <w:i w:val="0"/>
                <w:color w:val="121B2A"/>
                <w:sz w:val="19"/>
              </w:rPr>
              <w:t>AI 现场生成</w:t>
            </w:r>
          </w:p>
        </w:tc>
        <w:tc>
          <w:tcPr>
            <w:tcW w:type="dxa" w:w="6480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4F8FB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21B2A"/>
                <w:sz w:val="19"/>
              </w:rPr>
              <w:t>描述需求 → 生成算法/解析器/图表代码 → 沙箱测试 → 确认入库</w:t>
            </w:r>
          </w:p>
        </w:tc>
      </w:tr>
      <w:tr>
        <w:tc>
          <w:tcPr>
            <w:tcW w:type="dxa" w:w="244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/>
                <w:i w:val="0"/>
                <w:color w:val="121B2A"/>
                <w:sz w:val="19"/>
              </w:rPr>
              <w:t>AI 辅助修复/解释</w:t>
            </w:r>
          </w:p>
        </w:tc>
        <w:tc>
          <w:tcPr>
            <w:tcW w:type="dxa" w:w="6480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21B2A"/>
                <w:sz w:val="19"/>
              </w:rPr>
              <w:t>自动修错(autofix)、参数建议、错误解释、结果解释</w:t>
            </w:r>
          </w:p>
        </w:tc>
      </w:tr>
      <w:tr>
        <w:tc>
          <w:tcPr>
            <w:tcW w:type="dxa" w:w="244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4F8FB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/>
                <w:i w:val="0"/>
                <w:color w:val="121B2A"/>
                <w:sz w:val="19"/>
              </w:rPr>
              <w:t>静态校验</w:t>
            </w:r>
          </w:p>
        </w:tc>
        <w:tc>
          <w:tcPr>
            <w:tcW w:type="dxa" w:w="6480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4F8FB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21B2A"/>
                <w:sz w:val="19"/>
              </w:rPr>
              <w:t>AST 白名单库、禁危险内建与属性、禁网络访问</w:t>
            </w:r>
          </w:p>
        </w:tc>
      </w:tr>
      <w:tr>
        <w:tc>
          <w:tcPr>
            <w:tcW w:type="dxa" w:w="244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/>
                <w:i w:val="0"/>
                <w:color w:val="121B2A"/>
                <w:sz w:val="19"/>
              </w:rPr>
              <w:t>运行时隔离</w:t>
            </w:r>
          </w:p>
        </w:tc>
        <w:tc>
          <w:tcPr>
            <w:tcW w:type="dxa" w:w="6480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21B2A"/>
                <w:sz w:val="19"/>
              </w:rPr>
              <w:t>子进程 + 墙钟/CPU/内存限额 + 输出截断 + 密钥隔离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40" w:after="60"/>
      </w:pPr>
      <w:r>
        <w:rPr>
          <w:rFonts w:ascii="微软雅黑" w:hAnsi="微软雅黑" w:eastAsia="微软雅黑"/>
          <w:b/>
          <w:color w:val="0369A1"/>
          <w:sz w:val="25"/>
        </w:rPr>
        <w:t>模块 E　可视化</w:t>
      </w:r>
    </w:p>
    <w:p>
      <w:pPr>
        <w:keepNext/>
        <w:spacing w:before="160" w:after="60"/>
        <w:jc w:val="center"/>
      </w:pPr>
      <w:r>
        <w:rPr>
          <w:rFonts w:ascii="微软雅黑" w:hAnsi="微软雅黑" w:eastAsia="微软雅黑"/>
          <w:b/>
          <w:i w:val="0"/>
          <w:color w:val="556474"/>
          <w:sz w:val="17"/>
        </w:rPr>
        <w:t xml:space="preserve">表 </w:t>
      </w:r>
      <w:r>
        <w:rPr>
          <w:rFonts w:ascii="微软雅黑" w:hAnsi="微软雅黑" w:eastAsia="微软雅黑"/>
          <w:b/>
          <w:color w:val="556474"/>
          <w:sz w:val="17"/>
        </w:rPr>
        <w:fldChar w:fldCharType="begin"/>
        <w:instrText xml:space="preserve"> SEQ Table \* ARABIC </w:instrText>
        <w:fldChar w:fldCharType="separate"/>
        <w:t>10</w:t>
        <w:fldChar w:fldCharType="end"/>
      </w:r>
      <w:r>
        <w:rPr>
          <w:rFonts w:ascii="微软雅黑" w:hAnsi="微软雅黑" w:eastAsia="微软雅黑"/>
          <w:b/>
          <w:i w:val="0"/>
          <w:color w:val="556474"/>
          <w:sz w:val="17"/>
        </w:rPr>
        <w:t xml:space="preserve">　模块 E：可视化功能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4EC"/>
          <w:bottom w:val="single" w:sz="4" w:space="0" w:color="D9E4EC"/>
          <w:left w:val="single" w:sz="4" w:space="0" w:color="D9E4EC"/>
          <w:right w:val="single" w:sz="4" w:space="0" w:color="D9E4EC"/>
          <w:insideH w:val="single" w:sz="4" w:space="0" w:color="D9E4EC"/>
          <w:insideV w:val="single" w:sz="4" w:space="0" w:color="D9E4EC"/>
        </w:tblBorders>
      </w:tblPr>
      <w:tblGrid>
        <w:gridCol w:w="4759"/>
        <w:gridCol w:w="4759"/>
      </w:tblGrid>
      <w:tr>
        <w:tc>
          <w:tcPr>
            <w:tcW w:type="dxa" w:w="2448"/>
            <w:shd w:val="clear" w:color="auto" w:fill="0369A1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功能</w:t>
            </w:r>
          </w:p>
        </w:tc>
        <w:tc>
          <w:tcPr>
            <w:tcW w:type="dxa" w:w="6480"/>
            <w:shd w:val="clear" w:color="auto" w:fill="0369A1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44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/>
                <w:i w:val="0"/>
                <w:color w:val="121B2A"/>
                <w:sz w:val="19"/>
              </w:rPr>
              <w:t>内置交互图表</w:t>
            </w:r>
          </w:p>
        </w:tc>
        <w:tc>
          <w:tcPr>
            <w:tcW w:type="dxa" w:w="6480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21B2A"/>
                <w:sz w:val="19"/>
              </w:rPr>
              <w:t>折线 / 散点 / 柱状，支持客户端切换 x/y/系列、点数下采样</w:t>
            </w:r>
          </w:p>
        </w:tc>
      </w:tr>
      <w:tr>
        <w:tc>
          <w:tcPr>
            <w:tcW w:type="dxa" w:w="244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4F8FB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/>
                <w:i w:val="0"/>
                <w:color w:val="121B2A"/>
                <w:sz w:val="19"/>
              </w:rPr>
              <w:t>AI 生成图表</w:t>
            </w:r>
          </w:p>
        </w:tc>
        <w:tc>
          <w:tcPr>
            <w:tcW w:type="dxa" w:w="6480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4F8FB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21B2A"/>
                <w:sz w:val="19"/>
              </w:rPr>
              <w:t>雷达/极坐标、热力、等高线、3D 曲面/散点、箱线/小提琴、平行坐标、桑基等任意 Plotly 图</w:t>
            </w:r>
          </w:p>
        </w:tc>
      </w:tr>
      <w:tr>
        <w:tc>
          <w:tcPr>
            <w:tcW w:type="dxa" w:w="244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/>
                <w:i w:val="0"/>
                <w:color w:val="121B2A"/>
                <w:sz w:val="19"/>
              </w:rPr>
              <w:t>多数据集叠加</w:t>
            </w:r>
          </w:p>
        </w:tc>
        <w:tc>
          <w:tcPr>
            <w:tcW w:type="dxa" w:w="6480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21B2A"/>
                <w:sz w:val="19"/>
              </w:rPr>
              <w:t>同列指标跨多个数据集叠加于一图对比</w:t>
            </w:r>
          </w:p>
        </w:tc>
      </w:tr>
      <w:tr>
        <w:tc>
          <w:tcPr>
            <w:tcW w:type="dxa" w:w="244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4F8FB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/>
                <w:i w:val="0"/>
                <w:color w:val="121B2A"/>
                <w:sz w:val="19"/>
              </w:rPr>
              <w:t>批量出图</w:t>
            </w:r>
          </w:p>
        </w:tc>
        <w:tc>
          <w:tcPr>
            <w:tcW w:type="dxa" w:w="6480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4F8FB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21B2A"/>
                <w:sz w:val="19"/>
              </w:rPr>
              <w:t>按数据集或按列批量生成多图</w:t>
            </w:r>
          </w:p>
        </w:tc>
      </w:tr>
      <w:tr>
        <w:tc>
          <w:tcPr>
            <w:tcW w:type="dxa" w:w="244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/>
                <w:i w:val="0"/>
                <w:color w:val="121B2A"/>
                <w:sz w:val="19"/>
              </w:rPr>
              <w:t>3D / 网格查看</w:t>
            </w:r>
          </w:p>
        </w:tc>
        <w:tc>
          <w:tcPr>
            <w:tcW w:type="dxa" w:w="6480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21B2A"/>
                <w:sz w:val="19"/>
              </w:rPr>
              <w:t>MeshViewer3D 渲染 VTK 网格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40" w:after="60"/>
      </w:pPr>
      <w:r>
        <w:rPr>
          <w:rFonts w:ascii="微软雅黑" w:hAnsi="微软雅黑" w:eastAsia="微软雅黑"/>
          <w:b/>
          <w:color w:val="0369A1"/>
          <w:sz w:val="25"/>
        </w:rPr>
        <w:t>模块 F　流程模板（可复用分析小应用）</w:t>
      </w:r>
    </w:p>
    <w:p>
      <w:pPr>
        <w:keepNext/>
        <w:spacing w:before="160" w:after="60"/>
        <w:jc w:val="center"/>
      </w:pPr>
      <w:r>
        <w:rPr>
          <w:rFonts w:ascii="微软雅黑" w:hAnsi="微软雅黑" w:eastAsia="微软雅黑"/>
          <w:b/>
          <w:i w:val="0"/>
          <w:color w:val="556474"/>
          <w:sz w:val="17"/>
        </w:rPr>
        <w:t xml:space="preserve">表 </w:t>
      </w:r>
      <w:r>
        <w:rPr>
          <w:rFonts w:ascii="微软雅黑" w:hAnsi="微软雅黑" w:eastAsia="微软雅黑"/>
          <w:b/>
          <w:color w:val="556474"/>
          <w:sz w:val="17"/>
        </w:rPr>
        <w:fldChar w:fldCharType="begin"/>
        <w:instrText xml:space="preserve"> SEQ Table \* ARABIC </w:instrText>
        <w:fldChar w:fldCharType="separate"/>
        <w:t>11</w:t>
        <w:fldChar w:fldCharType="end"/>
      </w:r>
      <w:r>
        <w:rPr>
          <w:rFonts w:ascii="微软雅黑" w:hAnsi="微软雅黑" w:eastAsia="微软雅黑"/>
          <w:b/>
          <w:i w:val="0"/>
          <w:color w:val="556474"/>
          <w:sz w:val="17"/>
        </w:rPr>
        <w:t xml:space="preserve">　模块 F：流程模板功能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4EC"/>
          <w:bottom w:val="single" w:sz="4" w:space="0" w:color="D9E4EC"/>
          <w:left w:val="single" w:sz="4" w:space="0" w:color="D9E4EC"/>
          <w:right w:val="single" w:sz="4" w:space="0" w:color="D9E4EC"/>
          <w:insideH w:val="single" w:sz="4" w:space="0" w:color="D9E4EC"/>
          <w:insideV w:val="single" w:sz="4" w:space="0" w:color="D9E4EC"/>
        </w:tblBorders>
      </w:tblPr>
      <w:tblGrid>
        <w:gridCol w:w="4759"/>
        <w:gridCol w:w="4759"/>
      </w:tblGrid>
      <w:tr>
        <w:tc>
          <w:tcPr>
            <w:tcW w:type="dxa" w:w="2448"/>
            <w:shd w:val="clear" w:color="auto" w:fill="6D35D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功能</w:t>
            </w:r>
          </w:p>
        </w:tc>
        <w:tc>
          <w:tcPr>
            <w:tcW w:type="dxa" w:w="6480"/>
            <w:shd w:val="clear" w:color="auto" w:fill="6D35D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44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/>
                <w:i w:val="0"/>
                <w:color w:val="121B2A"/>
                <w:sz w:val="19"/>
              </w:rPr>
              <w:t>保存为模板</w:t>
            </w:r>
          </w:p>
        </w:tc>
        <w:tc>
          <w:tcPr>
            <w:tcW w:type="dxa" w:w="6480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21B2A"/>
                <w:sz w:val="19"/>
              </w:rPr>
              <w:t>把一段对话流程固化为有序步骤（动作+算法+参数）</w:t>
            </w:r>
          </w:p>
        </w:tc>
      </w:tr>
      <w:tr>
        <w:tc>
          <w:tcPr>
            <w:tcW w:type="dxa" w:w="244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4F8FB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/>
                <w:i w:val="0"/>
                <w:color w:val="121B2A"/>
                <w:sz w:val="19"/>
              </w:rPr>
              <w:t>可视化画布编辑</w:t>
            </w:r>
          </w:p>
        </w:tc>
        <w:tc>
          <w:tcPr>
            <w:tcW w:type="dxa" w:w="6480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4F8FB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21B2A"/>
                <w:sz w:val="19"/>
              </w:rPr>
              <w:t>FlowCanvas 增删/调序/改参</w:t>
            </w:r>
          </w:p>
        </w:tc>
      </w:tr>
      <w:tr>
        <w:tc>
          <w:tcPr>
            <w:tcW w:type="dxa" w:w="244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/>
                <w:i w:val="0"/>
                <w:color w:val="121B2A"/>
                <w:sz w:val="19"/>
              </w:rPr>
              <w:t>一键复跑</w:t>
            </w:r>
          </w:p>
        </w:tc>
        <w:tc>
          <w:tcPr>
            <w:tcW w:type="dxa" w:w="6480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21B2A"/>
                <w:sz w:val="19"/>
              </w:rPr>
              <w:t>换数据集即整套重跑，支持运行时参数覆盖</w:t>
            </w:r>
          </w:p>
        </w:tc>
      </w:tr>
      <w:tr>
        <w:tc>
          <w:tcPr>
            <w:tcW w:type="dxa" w:w="244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4F8FB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/>
                <w:i w:val="0"/>
                <w:color w:val="121B2A"/>
                <w:sz w:val="19"/>
              </w:rPr>
              <w:t>中间物化与血缘</w:t>
            </w:r>
          </w:p>
        </w:tc>
        <w:tc>
          <w:tcPr>
            <w:tcW w:type="dxa" w:w="6480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4F8FB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21B2A"/>
                <w:sz w:val="19"/>
              </w:rPr>
              <w:t>每步可选物化为派生数据集，自动识别报告型输出不参与续接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40" w:after="60"/>
      </w:pPr>
      <w:r>
        <w:rPr>
          <w:rFonts w:ascii="微软雅黑" w:hAnsi="微软雅黑" w:eastAsia="微软雅黑"/>
          <w:b/>
          <w:color w:val="0369A1"/>
          <w:sz w:val="25"/>
        </w:rPr>
        <w:t>模块 G　知识沉淀与反馈回路</w:t>
      </w:r>
    </w:p>
    <w:p>
      <w:pPr>
        <w:keepNext/>
        <w:spacing w:before="160" w:after="60"/>
        <w:jc w:val="center"/>
      </w:pPr>
      <w:r>
        <w:rPr>
          <w:rFonts w:ascii="微软雅黑" w:hAnsi="微软雅黑" w:eastAsia="微软雅黑"/>
          <w:b/>
          <w:i w:val="0"/>
          <w:color w:val="556474"/>
          <w:sz w:val="17"/>
        </w:rPr>
        <w:t xml:space="preserve">表 </w:t>
      </w:r>
      <w:r>
        <w:rPr>
          <w:rFonts w:ascii="微软雅黑" w:hAnsi="微软雅黑" w:eastAsia="微软雅黑"/>
          <w:b/>
          <w:color w:val="556474"/>
          <w:sz w:val="17"/>
        </w:rPr>
        <w:fldChar w:fldCharType="begin"/>
        <w:instrText xml:space="preserve"> SEQ Table \* ARABIC </w:instrText>
        <w:fldChar w:fldCharType="separate"/>
        <w:t>12</w:t>
        <w:fldChar w:fldCharType="end"/>
      </w:r>
      <w:r>
        <w:rPr>
          <w:rFonts w:ascii="微软雅黑" w:hAnsi="微软雅黑" w:eastAsia="微软雅黑"/>
          <w:b/>
          <w:i w:val="0"/>
          <w:color w:val="556474"/>
          <w:sz w:val="17"/>
        </w:rPr>
        <w:t xml:space="preserve">　模块 G：知识沉淀与反馈回路功能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4EC"/>
          <w:bottom w:val="single" w:sz="4" w:space="0" w:color="D9E4EC"/>
          <w:left w:val="single" w:sz="4" w:space="0" w:color="D9E4EC"/>
          <w:right w:val="single" w:sz="4" w:space="0" w:color="D9E4EC"/>
          <w:insideH w:val="single" w:sz="4" w:space="0" w:color="D9E4EC"/>
          <w:insideV w:val="single" w:sz="4" w:space="0" w:color="D9E4EC"/>
        </w:tblBorders>
      </w:tblPr>
      <w:tblGrid>
        <w:gridCol w:w="4759"/>
        <w:gridCol w:w="4759"/>
      </w:tblGrid>
      <w:tr>
        <w:tc>
          <w:tcPr>
            <w:tcW w:type="dxa" w:w="2448"/>
            <w:shd w:val="clear" w:color="auto" w:fill="0369A1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功能</w:t>
            </w:r>
          </w:p>
        </w:tc>
        <w:tc>
          <w:tcPr>
            <w:tcW w:type="dxa" w:w="6480"/>
            <w:shd w:val="clear" w:color="auto" w:fill="0369A1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44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/>
                <w:i w:val="0"/>
                <w:color w:val="121B2A"/>
                <w:sz w:val="19"/>
              </w:rPr>
              <w:t>应用内一键反馈</w:t>
            </w:r>
          </w:p>
        </w:tc>
        <w:tc>
          <w:tcPr>
            <w:tcW w:type="dxa" w:w="6480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21B2A"/>
                <w:sz w:val="19"/>
              </w:rPr>
              <w:t>右下角常驻，分 做不到/做错了/不敢信/想法 四类，自动带上下文与截图</w:t>
            </w:r>
          </w:p>
        </w:tc>
      </w:tr>
      <w:tr>
        <w:tc>
          <w:tcPr>
            <w:tcW w:type="dxa" w:w="244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4F8FB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/>
                <w:i w:val="0"/>
                <w:color w:val="121B2A"/>
                <w:sz w:val="19"/>
              </w:rPr>
              <w:t>管理员收件箱</w:t>
            </w:r>
          </w:p>
        </w:tc>
        <w:tc>
          <w:tcPr>
            <w:tcW w:type="dxa" w:w="6480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4F8FB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21B2A"/>
                <w:sz w:val="19"/>
              </w:rPr>
              <w:t>按状态(待处理/已查看/已完成)与类型筛选、分流、跳回上下文</w:t>
            </w:r>
          </w:p>
        </w:tc>
      </w:tr>
      <w:tr>
        <w:tc>
          <w:tcPr>
            <w:tcW w:type="dxa" w:w="244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/>
                <w:i w:val="0"/>
                <w:color w:val="121B2A"/>
                <w:sz w:val="19"/>
              </w:rPr>
              <w:t>列义映射规则</w:t>
            </w:r>
          </w:p>
        </w:tc>
        <w:tc>
          <w:tcPr>
            <w:tcW w:type="dxa" w:w="6480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21B2A"/>
                <w:sz w:val="19"/>
              </w:rPr>
              <w:t>把“U(V)→电压”这类规则沉淀；支持归一化/精确/包含/正则匹配，记命中数</w:t>
            </w:r>
          </w:p>
        </w:tc>
      </w:tr>
      <w:tr>
        <w:tc>
          <w:tcPr>
            <w:tcW w:type="dxa" w:w="244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4F8FB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/>
                <w:i w:val="0"/>
                <w:color w:val="121B2A"/>
                <w:sz w:val="19"/>
              </w:rPr>
              <w:t>候选→晋升回路</w:t>
            </w:r>
          </w:p>
        </w:tc>
        <w:tc>
          <w:tcPr>
            <w:tcW w:type="dxa" w:w="6480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4F8FB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21B2A"/>
                <w:sz w:val="19"/>
              </w:rPr>
              <w:t>反馈作为候选知识，可晋升为映射规则/新算法/新模板（建设中）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40" w:after="60"/>
      </w:pPr>
      <w:r>
        <w:rPr>
          <w:rFonts w:ascii="微软雅黑" w:hAnsi="微软雅黑" w:eastAsia="微软雅黑"/>
          <w:b/>
          <w:color w:val="0369A1"/>
          <w:sz w:val="25"/>
        </w:rPr>
        <w:t>模块 H　账户、权限与大模型接入</w:t>
      </w:r>
    </w:p>
    <w:p>
      <w:pPr>
        <w:keepNext/>
        <w:spacing w:before="160" w:after="60"/>
        <w:jc w:val="center"/>
      </w:pPr>
      <w:r>
        <w:rPr>
          <w:rFonts w:ascii="微软雅黑" w:hAnsi="微软雅黑" w:eastAsia="微软雅黑"/>
          <w:b/>
          <w:i w:val="0"/>
          <w:color w:val="556474"/>
          <w:sz w:val="17"/>
        </w:rPr>
        <w:t xml:space="preserve">表 </w:t>
      </w:r>
      <w:r>
        <w:rPr>
          <w:rFonts w:ascii="微软雅黑" w:hAnsi="微软雅黑" w:eastAsia="微软雅黑"/>
          <w:b/>
          <w:color w:val="556474"/>
          <w:sz w:val="17"/>
        </w:rPr>
        <w:fldChar w:fldCharType="begin"/>
        <w:instrText xml:space="preserve"> SEQ Table \* ARABIC </w:instrText>
        <w:fldChar w:fldCharType="separate"/>
        <w:t>13</w:t>
        <w:fldChar w:fldCharType="end"/>
      </w:r>
      <w:r>
        <w:rPr>
          <w:rFonts w:ascii="微软雅黑" w:hAnsi="微软雅黑" w:eastAsia="微软雅黑"/>
          <w:b/>
          <w:i w:val="0"/>
          <w:color w:val="556474"/>
          <w:sz w:val="17"/>
        </w:rPr>
        <w:t xml:space="preserve">　模块 H：账户、权限与大模型接入功能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4EC"/>
          <w:bottom w:val="single" w:sz="4" w:space="0" w:color="D9E4EC"/>
          <w:left w:val="single" w:sz="4" w:space="0" w:color="D9E4EC"/>
          <w:right w:val="single" w:sz="4" w:space="0" w:color="D9E4EC"/>
          <w:insideH w:val="single" w:sz="4" w:space="0" w:color="D9E4EC"/>
          <w:insideV w:val="single" w:sz="4" w:space="0" w:color="D9E4EC"/>
        </w:tblBorders>
      </w:tblPr>
      <w:tblGrid>
        <w:gridCol w:w="4759"/>
        <w:gridCol w:w="4759"/>
      </w:tblGrid>
      <w:tr>
        <w:tc>
          <w:tcPr>
            <w:tcW w:type="dxa" w:w="2448"/>
            <w:shd w:val="clear" w:color="auto" w:fill="0369A1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功能</w:t>
            </w:r>
          </w:p>
        </w:tc>
        <w:tc>
          <w:tcPr>
            <w:tcW w:type="dxa" w:w="6480"/>
            <w:shd w:val="clear" w:color="auto" w:fill="0369A1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44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/>
                <w:i w:val="0"/>
                <w:color w:val="121B2A"/>
                <w:sz w:val="19"/>
              </w:rPr>
              <w:t>注册 / 登录</w:t>
            </w:r>
          </w:p>
        </w:tc>
        <w:tc>
          <w:tcPr>
            <w:tcW w:type="dxa" w:w="6480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21B2A"/>
                <w:sz w:val="19"/>
              </w:rPr>
              <w:t>邮箱+密码，Bcrypt + JWT(HS256)，默认 7 天有效</w:t>
            </w:r>
          </w:p>
        </w:tc>
      </w:tr>
      <w:tr>
        <w:tc>
          <w:tcPr>
            <w:tcW w:type="dxa" w:w="244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4F8FB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/>
                <w:i w:val="0"/>
                <w:color w:val="121B2A"/>
                <w:sz w:val="19"/>
              </w:rPr>
              <w:t>多租户隔离</w:t>
            </w:r>
          </w:p>
        </w:tc>
        <w:tc>
          <w:tcPr>
            <w:tcW w:type="dxa" w:w="6480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4F8FB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21B2A"/>
                <w:sz w:val="19"/>
              </w:rPr>
              <w:t>算法、设置、反馈按 owner 隔离；可标记公开共享</w:t>
            </w:r>
          </w:p>
        </w:tc>
      </w:tr>
      <w:tr>
        <w:tc>
          <w:tcPr>
            <w:tcW w:type="dxa" w:w="244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/>
                <w:i w:val="0"/>
                <w:color w:val="121B2A"/>
                <w:sz w:val="19"/>
              </w:rPr>
              <w:t>管理员</w:t>
            </w:r>
          </w:p>
        </w:tc>
        <w:tc>
          <w:tcPr>
            <w:tcW w:type="dxa" w:w="6480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21B2A"/>
                <w:sz w:val="19"/>
              </w:rPr>
              <w:t>查看全部反馈、公共算法，进行分流</w:t>
            </w:r>
          </w:p>
        </w:tc>
      </w:tr>
      <w:tr>
        <w:tc>
          <w:tcPr>
            <w:tcW w:type="dxa" w:w="244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4F8FB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/>
                <w:i w:val="0"/>
                <w:color w:val="121B2A"/>
                <w:sz w:val="19"/>
              </w:rPr>
              <w:t>BYOK</w:t>
            </w:r>
          </w:p>
        </w:tc>
        <w:tc>
          <w:tcPr>
            <w:tcW w:type="dxa" w:w="6480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4F8FB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21B2A"/>
                <w:sz w:val="19"/>
              </w:rPr>
              <w:t>自填 api_key / base_url / model，切换任意 OpenAI 兼容大模型</w:t>
            </w:r>
          </w:p>
        </w:tc>
      </w:tr>
      <w:tr>
        <w:tc>
          <w:tcPr>
            <w:tcW w:type="dxa" w:w="244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/>
                <w:i w:val="0"/>
                <w:color w:val="121B2A"/>
                <w:sz w:val="19"/>
              </w:rPr>
              <w:t>多模型支持</w:t>
            </w:r>
          </w:p>
        </w:tc>
        <w:tc>
          <w:tcPr>
            <w:tcW w:type="dxa" w:w="6480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21B2A"/>
                <w:sz w:val="19"/>
              </w:rPr>
              <w:t>DeepSeek 默认，兼容自建/国产/云端商用模型</w:t>
            </w:r>
          </w:p>
        </w:tc>
      </w:tr>
    </w:tbl>
    <w:p>
      <w:pPr>
        <w:spacing w:after="40"/>
      </w:pPr>
    </w:p>
    <w:p>
      <w:pPr>
        <w:spacing w:before="0" w:after="140" w:line="360" w:lineRule="auto"/>
        <w:ind w:firstLineChars="200" w:firstLine="420"/>
      </w:pPr>
      <w:r>
        <w:rPr>
          <w:rFonts w:ascii="微软雅黑" w:hAnsi="微软雅黑" w:eastAsia="微软雅黑"/>
          <w:b w:val="0"/>
          <w:i w:val="0"/>
          <w:color w:val="556474"/>
          <w:sz w:val="19"/>
        </w:rPr>
        <w:t>界面上，以上能力组织为「对话 / 数据集 / 算法库 / 流程模板 / 反馈收件箱(管理员) / 设置」六个主视图，外加常驻的反馈按钮，导航清晰、彼此联动。</w:t>
      </w:r>
    </w:p>
    <w:p>
      <w:r>
        <w:br w:type="page"/>
      </w:r>
    </w:p>
    <w:p>
      <w:pPr>
        <w:pStyle w:val="Heading1"/>
        <w:keepNext/>
        <w:spacing w:before="400" w:after="40"/>
        <w:pBdr>
          <w:bottom w:val="single" w:sz="10" w:space="4" w:color="6D35D6"/>
        </w:pBdr>
      </w:pPr>
      <w:r>
        <w:rPr>
          <w:rFonts w:ascii="微软雅黑" w:hAnsi="微软雅黑" w:eastAsia="微软雅黑"/>
          <w:b/>
          <w:color w:val="6D35D6"/>
          <w:sz w:val="34"/>
        </w:rPr>
        <w:t>08　产品与服务方式</w:t>
      </w:r>
    </w:p>
    <w:p>
      <w:pPr>
        <w:spacing w:after="40"/>
      </w:pPr>
    </w:p>
    <w:p>
      <w:pPr>
        <w:spacing w:before="0" w:after="140" w:line="360" w:lineRule="auto"/>
        <w:ind w:firstLineChars="200" w:firstLine="420"/>
      </w:pPr>
      <w:r>
        <w:rPr>
          <w:rFonts w:ascii="微软雅黑" w:hAnsi="微软雅黑" w:eastAsia="微软雅黑"/>
          <w:b w:val="0"/>
          <w:i w:val="0"/>
          <w:color w:val="121B2A"/>
          <w:sz w:val="21"/>
        </w:rPr>
        <w:t>RLab Cortex 既可作为开箱即用的在线服务，也可整套私有化交付。我们按团队规模与合规要求提供分层版本，并以“产品 + 服务”双轮驱动落地。</w:t>
      </w:r>
    </w:p>
    <w:p>
      <w:pPr>
        <w:pStyle w:val="Heading2"/>
        <w:keepNext/>
        <w:spacing w:before="240" w:after="60"/>
      </w:pPr>
      <w:r>
        <w:rPr>
          <w:rFonts w:ascii="微软雅黑" w:hAnsi="微软雅黑" w:eastAsia="微软雅黑"/>
          <w:b/>
          <w:color w:val="0369A1"/>
          <w:sz w:val="25"/>
        </w:rPr>
        <w:t>版本分层</w:t>
      </w:r>
    </w:p>
    <w:p>
      <w:pPr>
        <w:keepNext/>
        <w:spacing w:before="160" w:after="60"/>
        <w:jc w:val="center"/>
      </w:pPr>
      <w:r>
        <w:rPr>
          <w:rFonts w:ascii="微软雅黑" w:hAnsi="微软雅黑" w:eastAsia="微软雅黑"/>
          <w:b/>
          <w:i w:val="0"/>
          <w:color w:val="556474"/>
          <w:sz w:val="17"/>
        </w:rPr>
        <w:t xml:space="preserve">表 </w:t>
      </w:r>
      <w:r>
        <w:rPr>
          <w:rFonts w:ascii="微软雅黑" w:hAnsi="微软雅黑" w:eastAsia="微软雅黑"/>
          <w:b/>
          <w:color w:val="556474"/>
          <w:sz w:val="17"/>
        </w:rPr>
        <w:fldChar w:fldCharType="begin"/>
        <w:instrText xml:space="preserve"> SEQ Table \* ARABIC </w:instrText>
        <w:fldChar w:fldCharType="separate"/>
        <w:t>14</w:t>
        <w:fldChar w:fldCharType="end"/>
      </w:r>
      <w:r>
        <w:rPr>
          <w:rFonts w:ascii="微软雅黑" w:hAnsi="微软雅黑" w:eastAsia="微软雅黑"/>
          <w:b/>
          <w:i w:val="0"/>
          <w:color w:val="556474"/>
          <w:sz w:val="17"/>
        </w:rPr>
        <w:t xml:space="preserve">　RLab Cortex 版本分层与核心内容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4EC"/>
          <w:bottom w:val="single" w:sz="4" w:space="0" w:color="D9E4EC"/>
          <w:left w:val="single" w:sz="4" w:space="0" w:color="D9E4EC"/>
          <w:right w:val="single" w:sz="4" w:space="0" w:color="D9E4EC"/>
          <w:insideH w:val="single" w:sz="4" w:space="0" w:color="D9E4EC"/>
          <w:insideV w:val="single" w:sz="4" w:space="0" w:color="D9E4EC"/>
        </w:tblBorders>
      </w:tblPr>
      <w:tblGrid>
        <w:gridCol w:w="3173"/>
        <w:gridCol w:w="3173"/>
        <w:gridCol w:w="3173"/>
      </w:tblGrid>
      <w:tr>
        <w:tc>
          <w:tcPr>
            <w:tcW w:type="dxa" w:w="1440"/>
            <w:shd w:val="clear" w:color="auto" w:fill="6D35D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版本</w:t>
            </w:r>
          </w:p>
        </w:tc>
        <w:tc>
          <w:tcPr>
            <w:tcW w:type="dxa" w:w="2448"/>
            <w:shd w:val="clear" w:color="auto" w:fill="6D35D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面向</w:t>
            </w:r>
          </w:p>
        </w:tc>
        <w:tc>
          <w:tcPr>
            <w:tcW w:type="dxa" w:w="5040"/>
            <w:shd w:val="clear" w:color="auto" w:fill="6D35D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核心内容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/>
                <w:i w:val="0"/>
                <w:color w:val="121B2A"/>
                <w:sz w:val="19"/>
              </w:rPr>
              <w:t>免费版</w:t>
            </w:r>
          </w:p>
        </w:tc>
        <w:tc>
          <w:tcPr>
            <w:tcW w:type="dxa" w:w="244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21B2A"/>
                <w:sz w:val="19"/>
              </w:rPr>
              <w:t>个人 / 试用</w:t>
            </w:r>
          </w:p>
        </w:tc>
        <w:tc>
          <w:tcPr>
            <w:tcW w:type="dxa" w:w="5040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21B2A"/>
                <w:sz w:val="19"/>
              </w:rPr>
              <w:t>内置算法库、基本用量额度、支持 BYOK、单用户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4F8FB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/>
                <w:i w:val="0"/>
                <w:color w:val="121B2A"/>
                <w:sz w:val="19"/>
              </w:rPr>
              <w:t>专业版</w:t>
            </w:r>
          </w:p>
        </w:tc>
        <w:tc>
          <w:tcPr>
            <w:tcW w:type="dxa" w:w="244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4F8FB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21B2A"/>
                <w:sz w:val="19"/>
              </w:rPr>
              <w:t>独立工程师 / 小团队</w:t>
            </w:r>
          </w:p>
        </w:tc>
        <w:tc>
          <w:tcPr>
            <w:tcW w:type="dxa" w:w="5040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4F8FB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21B2A"/>
                <w:sz w:val="19"/>
              </w:rPr>
              <w:t>AI 代码生成、保存与版本化自有算法、结果历史、更高用量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/>
                <w:i w:val="0"/>
                <w:color w:val="121B2A"/>
                <w:sz w:val="19"/>
              </w:rPr>
              <w:t>团队版</w:t>
            </w:r>
          </w:p>
        </w:tc>
        <w:tc>
          <w:tcPr>
            <w:tcW w:type="dxa" w:w="244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21B2A"/>
                <w:sz w:val="19"/>
              </w:rPr>
              <w:t>实验室 / 部门</w:t>
            </w:r>
          </w:p>
        </w:tc>
        <w:tc>
          <w:tcPr>
            <w:tcW w:type="dxa" w:w="5040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21B2A"/>
                <w:sz w:val="19"/>
              </w:rPr>
              <w:t>共享算法库、流程模板共享、计划任务、审计日志、优先沙箱队列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4F8FB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/>
                <w:i w:val="0"/>
                <w:color w:val="121B2A"/>
                <w:sz w:val="19"/>
              </w:rPr>
              <w:t>企业版</w:t>
            </w:r>
          </w:p>
        </w:tc>
        <w:tc>
          <w:tcPr>
            <w:tcW w:type="dxa" w:w="244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4F8FB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21B2A"/>
                <w:sz w:val="19"/>
              </w:rPr>
              <w:t>OEM / 大型客户</w:t>
            </w:r>
          </w:p>
        </w:tc>
        <w:tc>
          <w:tcPr>
            <w:tcW w:type="dxa" w:w="5040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4F8FB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21B2A"/>
                <w:sz w:val="19"/>
              </w:rPr>
              <w:t>私有化/本地部署、SSO/RBAC、垂直算法包、专属交付工程师、SLA</w:t>
            </w:r>
          </w:p>
        </w:tc>
      </w:tr>
    </w:tbl>
    <w:p>
      <w:pPr>
        <w:spacing w:after="40"/>
      </w:pPr>
    </w:p>
    <w:p>
      <w:pPr>
        <w:spacing w:before="0" w:after="140" w:line="360" w:lineRule="auto"/>
        <w:ind w:firstLineChars="200" w:firstLine="420"/>
      </w:pPr>
      <w:r>
        <w:rPr>
          <w:rFonts w:ascii="微软雅黑" w:hAnsi="微软雅黑" w:eastAsia="微软雅黑"/>
          <w:b w:val="0"/>
          <w:i w:val="0"/>
          <w:color w:val="556474"/>
          <w:sz w:val="19"/>
        </w:rPr>
        <w:t>计费采用“席位 + 用量”的混合模式，BYOK 作为企业级解锁项；具体报价按部署形态与规模面议。</w:t>
      </w:r>
    </w:p>
    <w:p>
      <w:pPr>
        <w:pStyle w:val="Heading2"/>
        <w:keepNext/>
        <w:spacing w:before="240" w:after="60"/>
      </w:pPr>
      <w:r>
        <w:rPr>
          <w:rFonts w:ascii="微软雅黑" w:hAnsi="微软雅黑" w:eastAsia="微软雅黑"/>
          <w:b/>
          <w:color w:val="0369A1"/>
          <w:sz w:val="25"/>
        </w:rPr>
        <w:t>服务内容</w:t>
      </w:r>
    </w:p>
    <w:p>
      <w:pPr>
        <w:spacing w:after="80" w:line="348" w:lineRule="auto"/>
        <w:ind w:left="340" w:hanging="198"/>
      </w:pPr>
      <w:r>
        <w:rPr>
          <w:rFonts w:ascii="微软雅黑" w:hAnsi="微软雅黑" w:eastAsia="微软雅黑"/>
          <w:b/>
          <w:i w:val="0"/>
          <w:color w:val="0369A1"/>
          <w:sz w:val="21"/>
        </w:rPr>
        <w:t xml:space="preserve">▪ </w:t>
      </w:r>
      <w:r>
        <w:rPr>
          <w:rFonts w:ascii="微软雅黑" w:hAnsi="微软雅黑" w:eastAsia="微软雅黑"/>
          <w:b/>
          <w:i w:val="0"/>
          <w:color w:val="121B2A"/>
          <w:sz w:val="21"/>
        </w:rPr>
        <w:t xml:space="preserve">私有化部署　</w:t>
      </w:r>
      <w:r>
        <w:rPr>
          <w:rFonts w:ascii="微软雅黑" w:hAnsi="微软雅黑" w:eastAsia="微软雅黑"/>
          <w:b w:val="0"/>
          <w:i w:val="0"/>
          <w:color w:val="121B2A"/>
          <w:sz w:val="21"/>
        </w:rPr>
        <w:t>提供从单机 Compose 到 Kubernetes 的部署方案，数据与模型均可不出内网；支持国内云（阿里云 / 腾讯云）与离线环境。</w:t>
      </w:r>
    </w:p>
    <w:p>
      <w:pPr>
        <w:spacing w:after="80" w:line="348" w:lineRule="auto"/>
        <w:ind w:left="340" w:hanging="198"/>
      </w:pPr>
      <w:r>
        <w:rPr>
          <w:rFonts w:ascii="微软雅黑" w:hAnsi="微软雅黑" w:eastAsia="微软雅黑"/>
          <w:b/>
          <w:i w:val="0"/>
          <w:color w:val="0369A1"/>
          <w:sz w:val="21"/>
        </w:rPr>
        <w:t xml:space="preserve">▪ </w:t>
      </w:r>
      <w:r>
        <w:rPr>
          <w:rFonts w:ascii="微软雅黑" w:hAnsi="微软雅黑" w:eastAsia="微软雅黑"/>
          <w:b/>
          <w:i w:val="0"/>
          <w:color w:val="121B2A"/>
          <w:sz w:val="21"/>
        </w:rPr>
        <w:t xml:space="preserve">定制化开发　</w:t>
      </w:r>
      <w:r>
        <w:rPr>
          <w:rFonts w:ascii="微软雅黑" w:hAnsi="微软雅黑" w:eastAsia="微软雅黑"/>
          <w:b w:val="0"/>
          <w:i w:val="0"/>
          <w:color w:val="121B2A"/>
          <w:sz w:val="21"/>
        </w:rPr>
        <w:t>按客户业务定制专属解析器、垂直算法包（如电池包 / CFD 包）、专属流程模板与界面集成，作为交付物沉淀给客户。</w:t>
      </w:r>
    </w:p>
    <w:p>
      <w:pPr>
        <w:spacing w:after="80" w:line="348" w:lineRule="auto"/>
        <w:ind w:left="340" w:hanging="198"/>
      </w:pPr>
      <w:r>
        <w:rPr>
          <w:rFonts w:ascii="微软雅黑" w:hAnsi="微软雅黑" w:eastAsia="微软雅黑"/>
          <w:b/>
          <w:i w:val="0"/>
          <w:color w:val="0369A1"/>
          <w:sz w:val="21"/>
        </w:rPr>
        <w:t xml:space="preserve">▪ </w:t>
      </w:r>
      <w:r>
        <w:rPr>
          <w:rFonts w:ascii="微软雅黑" w:hAnsi="微软雅黑" w:eastAsia="微软雅黑"/>
          <w:b/>
          <w:i w:val="0"/>
          <w:color w:val="121B2A"/>
          <w:sz w:val="21"/>
        </w:rPr>
        <w:t xml:space="preserve">数据接入实施　</w:t>
      </w:r>
      <w:r>
        <w:rPr>
          <w:rFonts w:ascii="微软雅黑" w:hAnsi="微软雅黑" w:eastAsia="微软雅黑"/>
          <w:b w:val="0"/>
          <w:i w:val="0"/>
          <w:color w:val="121B2A"/>
          <w:sz w:val="21"/>
        </w:rPr>
        <w:t>协助打通客户现有的循环仪 / 采集系统 / 求解器导出，完成首批格式适配与样例流程搭建。</w:t>
      </w:r>
    </w:p>
    <w:p>
      <w:pPr>
        <w:spacing w:after="80" w:line="348" w:lineRule="auto"/>
        <w:ind w:left="340" w:hanging="198"/>
      </w:pPr>
      <w:r>
        <w:rPr>
          <w:rFonts w:ascii="微软雅黑" w:hAnsi="微软雅黑" w:eastAsia="微软雅黑"/>
          <w:b/>
          <w:i w:val="0"/>
          <w:color w:val="0369A1"/>
          <w:sz w:val="21"/>
        </w:rPr>
        <w:t xml:space="preserve">▪ </w:t>
      </w:r>
      <w:r>
        <w:rPr>
          <w:rFonts w:ascii="微软雅黑" w:hAnsi="微软雅黑" w:eastAsia="微软雅黑"/>
          <w:b/>
          <w:i w:val="0"/>
          <w:color w:val="121B2A"/>
          <w:sz w:val="21"/>
        </w:rPr>
        <w:t xml:space="preserve">培训与赋能　</w:t>
      </w:r>
      <w:r>
        <w:rPr>
          <w:rFonts w:ascii="微软雅黑" w:hAnsi="微软雅黑" w:eastAsia="微软雅黑"/>
          <w:b w:val="0"/>
          <w:i w:val="0"/>
          <w:color w:val="121B2A"/>
          <w:sz w:val="21"/>
        </w:rPr>
        <w:t>面向工程师的上手培训与“把私有脚本变成团队工具”的迁移工作坊，帮助团队自运转。</w:t>
      </w:r>
    </w:p>
    <w:p>
      <w:pPr>
        <w:spacing w:after="80" w:line="348" w:lineRule="auto"/>
        <w:ind w:left="340" w:hanging="198"/>
      </w:pPr>
      <w:r>
        <w:rPr>
          <w:rFonts w:ascii="微软雅黑" w:hAnsi="微软雅黑" w:eastAsia="微软雅黑"/>
          <w:b/>
          <w:i w:val="0"/>
          <w:color w:val="0369A1"/>
          <w:sz w:val="21"/>
        </w:rPr>
        <w:t xml:space="preserve">▪ </w:t>
      </w:r>
      <w:r>
        <w:rPr>
          <w:rFonts w:ascii="微软雅黑" w:hAnsi="微软雅黑" w:eastAsia="微软雅黑"/>
          <w:b/>
          <w:i w:val="0"/>
          <w:color w:val="121B2A"/>
          <w:sz w:val="21"/>
        </w:rPr>
        <w:t xml:space="preserve">售后支持　</w:t>
      </w:r>
      <w:r>
        <w:rPr>
          <w:rFonts w:ascii="微软雅黑" w:hAnsi="微软雅黑" w:eastAsia="微软雅黑"/>
          <w:b w:val="0"/>
          <w:i w:val="0"/>
          <w:color w:val="121B2A"/>
          <w:sz w:val="21"/>
        </w:rPr>
        <w:t>企业版提供 SLA 保障、版本升级、问题响应与专属技术对接人；应用内反馈通道直达，问题可带上下文一键提交。</w:t>
      </w:r>
    </w:p>
    <w:p>
      <w:pPr>
        <w:spacing w:after="80" w:line="348" w:lineRule="auto"/>
        <w:ind w:left="340" w:hanging="198"/>
      </w:pPr>
      <w:r>
        <w:rPr>
          <w:rFonts w:ascii="微软雅黑" w:hAnsi="微软雅黑" w:eastAsia="微软雅黑"/>
          <w:b/>
          <w:i w:val="0"/>
          <w:color w:val="0369A1"/>
          <w:sz w:val="21"/>
        </w:rPr>
        <w:t xml:space="preserve">▪ </w:t>
      </w:r>
      <w:r>
        <w:rPr>
          <w:rFonts w:ascii="微软雅黑" w:hAnsi="微软雅黑" w:eastAsia="微软雅黑"/>
          <w:b/>
          <w:i w:val="0"/>
          <w:color w:val="121B2A"/>
          <w:sz w:val="21"/>
        </w:rPr>
        <w:t xml:space="preserve">持续演进　</w:t>
      </w:r>
      <w:r>
        <w:rPr>
          <w:rFonts w:ascii="微软雅黑" w:hAnsi="微软雅黑" w:eastAsia="微软雅黑"/>
          <w:b w:val="0"/>
          <w:i w:val="0"/>
          <w:color w:val="121B2A"/>
          <w:sz w:val="21"/>
        </w:rPr>
        <w:t>客户的高频纠正与需求，经反馈回路沉淀，反哺产品垂直能力的持续增强。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none"/>
          <w:bottom w:val="none"/>
          <w:left w:val="none"/>
          <w:right w:val="none"/>
          <w:insideH w:val="none"/>
          <w:insideV w:val="none"/>
        </w:tblBorders>
      </w:tblPr>
      <w:tblGrid>
        <w:gridCol w:w="4759"/>
        <w:gridCol w:w="4759"/>
      </w:tblGrid>
      <w:tr>
        <w:tc>
          <w:tcPr>
            <w:tcW w:type="dxa" w:w="144"/>
            <w:shd w:val="clear" w:color="auto" w:fill="6D35D6"/>
          </w:tcPr>
          <w:p/>
        </w:tc>
        <w:tc>
          <w:tcPr>
            <w:tcW w:type="dxa" w:w="9072"/>
            <w:shd w:val="clear" w:color="auto" w:fill="F1ECFB"/>
            <w:tcMar>
              <w:top w:w="110" w:type="dxa"/>
              <w:bottom w:w="110" w:type="dxa"/>
              <w:start w:w="200" w:type="dxa"/>
              <w:end w:w="160" w:type="dxa"/>
            </w:tcMar>
          </w:tcPr>
          <w:p>
            <w:pPr>
              <w:spacing w:after="60"/>
            </w:pPr>
            <w:r>
              <w:rPr>
                <w:rFonts w:ascii="微软雅黑" w:hAnsi="微软雅黑" w:eastAsia="微软雅黑"/>
                <w:b/>
                <w:i w:val="0"/>
                <w:color w:val="6D35D6"/>
                <w:sz w:val="21"/>
              </w:rPr>
              <w:t>交付即资产</w:t>
            </w:r>
          </w:p>
          <w:p>
            <w:pPr>
              <w:spacing w:after="0" w:line="348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21B2A"/>
                <w:sz w:val="20"/>
              </w:rPr>
              <w:t>我们交付的不只是一套软件，而是一套“会随你团队一起变厚”的能力容器：定制的解析器、算法与流程模板，都会作为可继承的资产留在客户侧。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  <w:spacing w:before="400" w:after="40"/>
        <w:pBdr>
          <w:bottom w:val="single" w:sz="10" w:space="4" w:color="0369A1"/>
        </w:pBdr>
      </w:pPr>
      <w:r>
        <w:rPr>
          <w:rFonts w:ascii="微软雅黑" w:hAnsi="微软雅黑" w:eastAsia="微软雅黑"/>
          <w:b/>
          <w:color w:val="0369A1"/>
          <w:sz w:val="34"/>
        </w:rPr>
        <w:t>09　应用案例</w:t>
      </w:r>
    </w:p>
    <w:p>
      <w:pPr>
        <w:spacing w:after="40"/>
      </w:pPr>
    </w:p>
    <w:p>
      <w:pPr>
        <w:spacing w:before="0" w:after="140" w:line="360" w:lineRule="auto"/>
        <w:ind w:firstLineChars="200" w:firstLine="420"/>
      </w:pPr>
      <w:r>
        <w:rPr>
          <w:rFonts w:ascii="微软雅黑" w:hAnsi="微软雅黑" w:eastAsia="微软雅黑"/>
          <w:b w:val="0"/>
          <w:i w:val="0"/>
          <w:color w:val="121B2A"/>
          <w:sz w:val="21"/>
        </w:rPr>
        <w:t>以下两个案例分别取自产品锁定的两类客户，展示同一套“可验证 + 自我扩展”内核如何贴合各自痛点。案例为代表性工作流，所用方法与图表均对应产品真实能力。</w:t>
      </w:r>
    </w:p>
    <w:p>
      <w:pPr>
        <w:pStyle w:val="Heading2"/>
        <w:keepNext/>
        <w:spacing w:before="240" w:after="60"/>
      </w:pPr>
      <w:r>
        <w:rPr>
          <w:rFonts w:ascii="微软雅黑" w:hAnsi="微软雅黑" w:eastAsia="微软雅黑"/>
          <w:b/>
          <w:color w:val="0369A1"/>
          <w:sz w:val="25"/>
        </w:rPr>
        <w:t>案例一　电池测试：从多厂商循环数据到可复核的容量衰减结论</w:t>
      </w:r>
    </w:p>
    <w:p>
      <w:pPr>
        <w:keepNext/>
        <w:spacing w:before="160" w:after="40"/>
      </w:pPr>
      <w:r>
        <w:rPr>
          <w:rFonts w:ascii="微软雅黑" w:hAnsi="微软雅黑" w:eastAsia="微软雅黑"/>
          <w:b/>
          <w:color w:val="121B2A"/>
          <w:sz w:val="22"/>
        </w:rPr>
        <w:t>客户痛点</w:t>
      </w:r>
    </w:p>
    <w:p>
      <w:pPr>
        <w:spacing w:before="0" w:after="140" w:line="360" w:lineRule="auto"/>
        <w:ind w:firstLineChars="200" w:firstLine="420"/>
      </w:pPr>
      <w:r>
        <w:rPr>
          <w:rFonts w:ascii="微软雅黑" w:hAnsi="微软雅黑" w:eastAsia="微软雅黑"/>
          <w:b w:val="0"/>
          <w:i w:val="0"/>
          <w:color w:val="121B2A"/>
          <w:sz w:val="21"/>
        </w:rPr>
        <w:t>某电芯研发团队在新化学体系试制中，同时使用 Maccor 与 Neware 循环仪，导出格式不一；dV/dQ 微分容量分析依赖一位博士的私人 MATLAB 脚本，组内其他人既看不懂也不敢直接用，评审时只能“相信他”。</w:t>
      </w:r>
    </w:p>
    <w:p>
      <w:pPr>
        <w:keepNext/>
        <w:spacing w:before="160" w:after="40"/>
      </w:pPr>
      <w:r>
        <w:rPr>
          <w:rFonts w:ascii="微软雅黑" w:hAnsi="微软雅黑" w:eastAsia="微软雅黑"/>
          <w:b/>
          <w:color w:val="121B2A"/>
          <w:sz w:val="22"/>
        </w:rPr>
        <w:t>用 RLab Cortex 的做法</w:t>
      </w:r>
    </w:p>
    <w:p>
      <w:pPr>
        <w:spacing w:after="80" w:line="348" w:lineRule="auto"/>
        <w:ind w:left="397" w:hanging="397"/>
      </w:pPr>
      <w:r>
        <w:rPr>
          <w:rFonts w:ascii="微软雅黑" w:hAnsi="微软雅黑" w:eastAsia="微软雅黑"/>
          <w:b/>
          <w:i w:val="0"/>
          <w:color w:val="0369A1"/>
          <w:sz w:val="21"/>
        </w:rPr>
        <w:t xml:space="preserve">1. </w:t>
      </w:r>
      <w:r>
        <w:rPr>
          <w:rFonts w:ascii="微软雅黑" w:hAnsi="微软雅黑" w:eastAsia="微软雅黑"/>
          <w:b w:val="0"/>
          <w:i w:val="0"/>
          <w:color w:val="121B2A"/>
          <w:sz w:val="21"/>
        </w:rPr>
        <w:t>把两台循环仪的导出文件直接拖入——格式不匹配的那台，让 AI 生成解析器并确认，保存适配器，后续自动套用。</w:t>
      </w:r>
    </w:p>
    <w:p>
      <w:pPr>
        <w:spacing w:after="80" w:line="348" w:lineRule="auto"/>
        <w:ind w:left="397" w:hanging="397"/>
      </w:pPr>
      <w:r>
        <w:rPr>
          <w:rFonts w:ascii="微软雅黑" w:hAnsi="微软雅黑" w:eastAsia="微软雅黑"/>
          <w:b/>
          <w:i w:val="0"/>
          <w:color w:val="0369A1"/>
          <w:sz w:val="21"/>
        </w:rPr>
        <w:t xml:space="preserve">2. </w:t>
      </w:r>
      <w:r>
        <w:rPr>
          <w:rFonts w:ascii="微软雅黑" w:hAnsi="微软雅黑" w:eastAsia="微软雅黑"/>
          <w:b w:val="0"/>
          <w:i w:val="0"/>
          <w:color w:val="121B2A"/>
          <w:sz w:val="21"/>
        </w:rPr>
        <w:t>在对话里要求“对电压-容量曲线做保峰平滑，再求 dV/dQ 并标出特征峰”，智能体自动选用 Savitzky-Golay 滤波 + 寻峰，输出带峰位的曲线。</w:t>
      </w:r>
    </w:p>
    <w:p>
      <w:pPr>
        <w:spacing w:after="80" w:line="348" w:lineRule="auto"/>
        <w:ind w:left="397" w:hanging="397"/>
      </w:pPr>
      <w:r>
        <w:rPr>
          <w:rFonts w:ascii="微软雅黑" w:hAnsi="微软雅黑" w:eastAsia="微软雅黑"/>
          <w:b/>
          <w:i w:val="0"/>
          <w:color w:val="0369A1"/>
          <w:sz w:val="21"/>
        </w:rPr>
        <w:t xml:space="preserve">3. </w:t>
      </w:r>
      <w:r>
        <w:rPr>
          <w:rFonts w:ascii="微软雅黑" w:hAnsi="微软雅黑" w:eastAsia="微软雅黑"/>
          <w:b w:val="0"/>
          <w:i w:val="0"/>
          <w:color w:val="121B2A"/>
          <w:sz w:val="21"/>
        </w:rPr>
        <w:t>继续追问“用容量衰减模型拟合循环-容量数据，给出衰减速率与拟合优度”，调用曲线拟合返回参数、R²、RMSE。</w:t>
      </w:r>
    </w:p>
    <w:p>
      <w:pPr>
        <w:spacing w:after="80" w:line="348" w:lineRule="auto"/>
        <w:ind w:left="397" w:hanging="397"/>
      </w:pPr>
      <w:r>
        <w:rPr>
          <w:rFonts w:ascii="微软雅黑" w:hAnsi="微软雅黑" w:eastAsia="微软雅黑"/>
          <w:b/>
          <w:i w:val="0"/>
          <w:color w:val="0369A1"/>
          <w:sz w:val="21"/>
        </w:rPr>
        <w:t xml:space="preserve">4. </w:t>
      </w:r>
      <w:r>
        <w:rPr>
          <w:rFonts w:ascii="微软雅黑" w:hAnsi="微软雅黑" w:eastAsia="微软雅黑"/>
          <w:b w:val="0"/>
          <w:i w:val="0"/>
          <w:color w:val="121B2A"/>
          <w:sz w:val="21"/>
        </w:rPr>
        <w:t>把这一整套保存为流程模板；下一批电芯数据进来，一键复跑，全员可用。</w:t>
      </w:r>
    </w:p>
    <w:p>
      <w:pPr>
        <w:keepNext/>
        <w:spacing w:before="160" w:after="40"/>
      </w:pPr>
      <w:r>
        <w:rPr>
          <w:rFonts w:ascii="微软雅黑" w:hAnsi="微软雅黑" w:eastAsia="微软雅黑"/>
          <w:b/>
          <w:color w:val="121B2A"/>
          <w:sz w:val="22"/>
        </w:rPr>
        <w:t>结果</w:t>
      </w:r>
    </w:p>
    <w:p>
      <w:pPr>
        <w:spacing w:before="0" w:after="140" w:line="360" w:lineRule="auto"/>
        <w:ind w:firstLineChars="200" w:firstLine="420"/>
      </w:pPr>
      <w:r>
        <w:rPr>
          <w:rFonts w:ascii="微软雅黑" w:hAnsi="微软雅黑" w:eastAsia="微软雅黑"/>
          <w:b w:val="0"/>
          <w:i w:val="0"/>
          <w:color w:val="121B2A"/>
          <w:sz w:val="21"/>
        </w:rPr>
        <w:t>原先以半天计的“整理 + 分析”工作被显著压缩（具体随数据规模而定）；更关键的是，结论附带完整可追溯链路——评审从“相信某个人”转为“复核这条流程”，那位博士的经验也第一次沉淀为团队可继承的模板。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403593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359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40" w:after="220"/>
        <w:jc w:val="center"/>
      </w:pPr>
      <w:r>
        <w:rPr>
          <w:rFonts w:ascii="微软雅黑" w:hAnsi="微软雅黑" w:eastAsia="微软雅黑"/>
          <w:b/>
          <w:i w:val="0"/>
          <w:color w:val="8A98A6"/>
          <w:sz w:val="17"/>
        </w:rPr>
        <w:t xml:space="preserve">图 </w:t>
      </w:r>
      <w:r>
        <w:rPr>
          <w:rFonts w:ascii="微软雅黑" w:hAnsi="微软雅黑" w:eastAsia="微软雅黑"/>
          <w:b/>
          <w:color w:val="8A98A6"/>
          <w:sz w:val="17"/>
        </w:rPr>
        <w:fldChar w:fldCharType="begin"/>
        <w:instrText xml:space="preserve"> SEQ Figure \* ARABIC </w:instrText>
        <w:fldChar w:fldCharType="separate"/>
        <w:t>10</w:t>
        <w:fldChar w:fldCharType="end"/>
      </w:r>
      <w:r>
        <w:rPr>
          <w:rFonts w:ascii="微软雅黑" w:hAnsi="微软雅黑" w:eastAsia="微软雅黑"/>
          <w:b w:val="0"/>
          <w:i/>
          <w:color w:val="8A98A6"/>
          <w:sz w:val="17"/>
        </w:rPr>
        <w:t xml:space="preserve">　测量数据接入后自动识别字段、绘制多通道时序曲线（含电压通道 voltage_v），并给出字段结构概览</w:t>
      </w:r>
    </w:p>
    <w:p>
      <w:pPr>
        <w:pStyle w:val="Heading2"/>
        <w:keepNext/>
        <w:spacing w:before="240" w:after="60"/>
      </w:pPr>
      <w:r>
        <w:rPr>
          <w:rFonts w:ascii="微软雅黑" w:hAnsi="微软雅黑" w:eastAsia="微软雅黑"/>
          <w:b/>
          <w:color w:val="0369A1"/>
          <w:sz w:val="25"/>
        </w:rPr>
        <w:t>案例二　CFD / CAE：参数化 DOE 后处理与灵敏度排序</w:t>
      </w:r>
    </w:p>
    <w:p>
      <w:pPr>
        <w:keepNext/>
        <w:spacing w:before="160" w:after="40"/>
      </w:pPr>
      <w:r>
        <w:rPr>
          <w:rFonts w:ascii="微软雅黑" w:hAnsi="微软雅黑" w:eastAsia="微软雅黑"/>
          <w:b/>
          <w:color w:val="121B2A"/>
          <w:sz w:val="22"/>
        </w:rPr>
        <w:t>客户痛点</w:t>
      </w:r>
    </w:p>
    <w:p>
      <w:pPr>
        <w:spacing w:before="0" w:after="140" w:line="360" w:lineRule="auto"/>
        <w:ind w:firstLineChars="200" w:firstLine="420"/>
      </w:pPr>
      <w:r>
        <w:rPr>
          <w:rFonts w:ascii="微软雅黑" w:hAnsi="微软雅黑" w:eastAsia="微软雅黑"/>
          <w:b w:val="0"/>
          <w:i w:val="0"/>
          <w:color w:val="121B2A"/>
          <w:sz w:val="21"/>
        </w:rPr>
        <w:t>某气动团队做翼型参数化研究，跑了数十组 DOE 算例，导出一张含厚度、弯度、迎角、后掠角等设计变量与阻力、升力、质量等响应的大表。“到底哪个参数对阻力影响最大、哪个其实没用”，过去靠 Tecplot 脚本加手工画图，繁琐且难以复用，向上汇报还要再拼 PPT。</w:t>
      </w:r>
    </w:p>
    <w:p>
      <w:pPr>
        <w:keepNext/>
        <w:spacing w:before="160" w:after="40"/>
      </w:pPr>
      <w:r>
        <w:rPr>
          <w:rFonts w:ascii="微软雅黑" w:hAnsi="微软雅黑" w:eastAsia="微软雅黑"/>
          <w:b/>
          <w:color w:val="121B2A"/>
          <w:sz w:val="22"/>
        </w:rPr>
        <w:t>用 RLab Cortex 的做法</w:t>
      </w:r>
    </w:p>
    <w:p>
      <w:pPr>
        <w:spacing w:after="80" w:line="348" w:lineRule="auto"/>
        <w:ind w:left="397" w:hanging="397"/>
      </w:pPr>
      <w:r>
        <w:rPr>
          <w:rFonts w:ascii="微软雅黑" w:hAnsi="微软雅黑" w:eastAsia="微软雅黑"/>
          <w:b/>
          <w:i w:val="0"/>
          <w:color w:val="0369A1"/>
          <w:sz w:val="21"/>
        </w:rPr>
        <w:t xml:space="preserve">1. </w:t>
      </w:r>
      <w:r>
        <w:rPr>
          <w:rFonts w:ascii="微软雅黑" w:hAnsi="微软雅黑" w:eastAsia="微软雅黑"/>
          <w:b w:val="0"/>
          <w:i w:val="0"/>
          <w:color w:val="121B2A"/>
          <w:sz w:val="21"/>
        </w:rPr>
        <w:t>把 DOE 结果表拖入，直接问“这些设计参数里，哪个对阻力 drag 影响最大、哪个其实没什么用？”。</w:t>
      </w:r>
    </w:p>
    <w:p>
      <w:pPr>
        <w:spacing w:after="80" w:line="348" w:lineRule="auto"/>
        <w:ind w:left="397" w:hanging="397"/>
      </w:pPr>
      <w:r>
        <w:rPr>
          <w:rFonts w:ascii="微软雅黑" w:hAnsi="微软雅黑" w:eastAsia="微软雅黑"/>
          <w:b/>
          <w:i w:val="0"/>
          <w:color w:val="0369A1"/>
          <w:sz w:val="21"/>
        </w:rPr>
        <w:t xml:space="preserve">2. </w:t>
      </w:r>
      <w:r>
        <w:rPr>
          <w:rFonts w:ascii="微软雅黑" w:hAnsi="微软雅黑" w:eastAsia="微软雅黑"/>
          <w:b w:val="0"/>
          <w:i w:val="0"/>
          <w:color w:val="121B2A"/>
          <w:sz w:val="21"/>
        </w:rPr>
        <w:t>智能体自行判断哪些列是输入、哪列是输出，调用灵敏度分析给出排序，并指出最关键的两个因素。</w:t>
      </w:r>
    </w:p>
    <w:p>
      <w:pPr>
        <w:spacing w:after="80" w:line="348" w:lineRule="auto"/>
        <w:ind w:left="397" w:hanging="397"/>
      </w:pPr>
      <w:r>
        <w:rPr>
          <w:rFonts w:ascii="微软雅黑" w:hAnsi="微软雅黑" w:eastAsia="微软雅黑"/>
          <w:b/>
          <w:i w:val="0"/>
          <w:color w:val="0369A1"/>
          <w:sz w:val="21"/>
        </w:rPr>
        <w:t xml:space="preserve">3. </w:t>
      </w:r>
      <w:r>
        <w:rPr>
          <w:rFonts w:ascii="微软雅黑" w:hAnsi="微软雅黑" w:eastAsia="微软雅黑"/>
          <w:b w:val="0"/>
          <w:i w:val="0"/>
          <w:color w:val="121B2A"/>
          <w:sz w:val="21"/>
        </w:rPr>
        <w:t>进一步要求“画出关键参数与阻力的关系，并把升力、阻力、质量做成一张对比图”，自动产出多图。</w:t>
      </w:r>
    </w:p>
    <w:p>
      <w:pPr>
        <w:spacing w:after="80" w:line="348" w:lineRule="auto"/>
        <w:ind w:left="397" w:hanging="397"/>
      </w:pPr>
      <w:r>
        <w:rPr>
          <w:rFonts w:ascii="微软雅黑" w:hAnsi="微软雅黑" w:eastAsia="微软雅黑"/>
          <w:b/>
          <w:i w:val="0"/>
          <w:color w:val="0369A1"/>
          <w:sz w:val="21"/>
        </w:rPr>
        <w:t xml:space="preserve">4. </w:t>
      </w:r>
      <w:r>
        <w:rPr>
          <w:rFonts w:ascii="微软雅黑" w:hAnsi="微软雅黑" w:eastAsia="微软雅黑"/>
          <w:b w:val="0"/>
          <w:i w:val="0"/>
          <w:color w:val="121B2A"/>
          <w:sz w:val="21"/>
        </w:rPr>
        <w:t>把分析固化为模板；下一轮 DOE 算例只需替换数据集即可复跑同一套后处理。</w:t>
      </w:r>
    </w:p>
    <w:p>
      <w:pPr>
        <w:keepNext/>
        <w:spacing w:before="160" w:after="40"/>
      </w:pPr>
      <w:r>
        <w:rPr>
          <w:rFonts w:ascii="微软雅黑" w:hAnsi="微软雅黑" w:eastAsia="微软雅黑"/>
          <w:b/>
          <w:color w:val="121B2A"/>
          <w:sz w:val="22"/>
        </w:rPr>
        <w:t>结果</w:t>
      </w:r>
    </w:p>
    <w:p>
      <w:pPr>
        <w:spacing w:before="0" w:after="140" w:line="360" w:lineRule="auto"/>
        <w:ind w:firstLineChars="200" w:firstLine="420"/>
      </w:pPr>
      <w:r>
        <w:rPr>
          <w:rFonts w:ascii="微软雅黑" w:hAnsi="微软雅黑" w:eastAsia="微软雅黑"/>
          <w:b w:val="0"/>
          <w:i w:val="0"/>
          <w:color w:val="121B2A"/>
          <w:sz w:val="21"/>
        </w:rPr>
        <w:t>后处理从“写脚本 + 手工拼图”变成一次对话；灵敏度结论清晰可复核，多算例对比与汇报图一步到位，参数研究的迭代节奏随之加快。下图为灵敏度排序的示意结果：在该 DOE 数据上，迎角与厚度是阻力的主导因素，后掠角的影响几乎可以忽略。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none"/>
          <w:bottom w:val="none"/>
          <w:left w:val="none"/>
          <w:right w:val="none"/>
          <w:insideH w:val="none"/>
          <w:insideV w:val="none"/>
        </w:tblBorders>
      </w:tblPr>
      <w:tblGrid>
        <w:gridCol w:w="2379"/>
        <w:gridCol w:w="2379"/>
        <w:gridCol w:w="2379"/>
        <w:gridCol w:w="2379"/>
      </w:tblGrid>
      <w:tr>
        <w:tc>
          <w:tcPr>
            <w:tcW w:type="dxa" w:w="2304"/>
            <w:vAlign w:val="center"/>
            <w:tcMar>
              <w:top w:w="46" w:type="dxa"/>
              <w:bottom w:w="46" w:type="dxa"/>
              <w:start w:w="4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/>
                <w:b/>
                <w:i w:val="0"/>
                <w:color w:val="121B2A"/>
                <w:sz w:val="18"/>
              </w:rPr>
              <w:t>迎角 aoa</w:t>
            </w:r>
          </w:p>
        </w:tc>
        <w:tc>
          <w:tcPr>
            <w:tcW w:type="dxa" w:w="5616"/>
            <w:shd w:val="clear" w:color="auto" w:fill="6D35D6"/>
            <w:tcMar>
              <w:top w:w="52" w:type="dxa"/>
              <w:bottom w:w="52" w:type="dxa"/>
              <w:start w:w="40" w:type="dxa"/>
              <w:end w:w="40" w:type="dxa"/>
            </w:tcMar>
          </w:tcPr>
          <w:p/>
        </w:tc>
        <w:tc>
          <w:tcPr>
            <w:tcW w:type="dxa" w:w="0"/>
            <w:shd w:val="clear" w:color="auto" w:fill="F1ECFB"/>
          </w:tcPr>
          <w:p/>
        </w:tc>
        <w:tc>
          <w:tcPr>
            <w:tcW w:type="dxa" w:w="864"/>
            <w:vAlign w:val="center"/>
            <w:tcMar>
              <w:top w:w="46" w:type="dxa"/>
              <w:bottom w:w="46" w:type="dxa"/>
              <w:start w:w="120" w:type="dxa"/>
              <w:end w:w="1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556474"/>
                <w:sz w:val="17"/>
              </w:rPr>
              <w:t>影响度 0.82</w:t>
            </w:r>
          </w:p>
        </w:tc>
      </w:tr>
    </w:tbl>
    <w:p>
      <w:pPr>
        <w:spacing w:after="40" w:before="0"/>
      </w:pP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none"/>
          <w:bottom w:val="none"/>
          <w:left w:val="none"/>
          <w:right w:val="none"/>
          <w:insideH w:val="none"/>
          <w:insideV w:val="none"/>
        </w:tblBorders>
      </w:tblPr>
      <w:tblGrid>
        <w:gridCol w:w="2379"/>
        <w:gridCol w:w="2379"/>
        <w:gridCol w:w="2379"/>
        <w:gridCol w:w="2379"/>
      </w:tblGrid>
      <w:tr>
        <w:tc>
          <w:tcPr>
            <w:tcW w:type="dxa" w:w="2304"/>
            <w:vAlign w:val="center"/>
            <w:tcMar>
              <w:top w:w="46" w:type="dxa"/>
              <w:bottom w:w="46" w:type="dxa"/>
              <w:start w:w="4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/>
                <w:b/>
                <w:i w:val="0"/>
                <w:color w:val="121B2A"/>
                <w:sz w:val="18"/>
              </w:rPr>
              <w:t>厚度 thickness</w:t>
            </w:r>
          </w:p>
        </w:tc>
        <w:tc>
          <w:tcPr>
            <w:tcW w:type="dxa" w:w="2808"/>
            <w:shd w:val="clear" w:color="auto" w:fill="6D35D6"/>
            <w:tcMar>
              <w:top w:w="52" w:type="dxa"/>
              <w:bottom w:w="52" w:type="dxa"/>
              <w:start w:w="40" w:type="dxa"/>
              <w:end w:w="40" w:type="dxa"/>
            </w:tcMar>
          </w:tcPr>
          <w:p/>
        </w:tc>
        <w:tc>
          <w:tcPr>
            <w:tcW w:type="dxa" w:w="2808"/>
            <w:shd w:val="clear" w:color="auto" w:fill="F1ECFB"/>
          </w:tcPr>
          <w:p/>
        </w:tc>
        <w:tc>
          <w:tcPr>
            <w:tcW w:type="dxa" w:w="864"/>
            <w:vAlign w:val="center"/>
            <w:tcMar>
              <w:top w:w="46" w:type="dxa"/>
              <w:bottom w:w="46" w:type="dxa"/>
              <w:start w:w="120" w:type="dxa"/>
              <w:end w:w="1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556474"/>
                <w:sz w:val="17"/>
              </w:rPr>
              <w:t>0.41</w:t>
            </w:r>
          </w:p>
        </w:tc>
      </w:tr>
    </w:tbl>
    <w:p>
      <w:pPr>
        <w:spacing w:after="40" w:before="0"/>
      </w:pP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none"/>
          <w:bottom w:val="none"/>
          <w:left w:val="none"/>
          <w:right w:val="none"/>
          <w:insideH w:val="none"/>
          <w:insideV w:val="none"/>
        </w:tblBorders>
      </w:tblPr>
      <w:tblGrid>
        <w:gridCol w:w="2379"/>
        <w:gridCol w:w="2379"/>
        <w:gridCol w:w="2379"/>
        <w:gridCol w:w="2379"/>
      </w:tblGrid>
      <w:tr>
        <w:tc>
          <w:tcPr>
            <w:tcW w:type="dxa" w:w="2304"/>
            <w:vAlign w:val="center"/>
            <w:tcMar>
              <w:top w:w="46" w:type="dxa"/>
              <w:bottom w:w="46" w:type="dxa"/>
              <w:start w:w="4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/>
                <w:b/>
                <w:i w:val="0"/>
                <w:color w:val="121B2A"/>
                <w:sz w:val="18"/>
              </w:rPr>
              <w:t>弯度 camber</w:t>
            </w:r>
          </w:p>
        </w:tc>
        <w:tc>
          <w:tcPr>
            <w:tcW w:type="dxa" w:w="822"/>
            <w:shd w:val="clear" w:color="auto" w:fill="6D35D6"/>
            <w:tcMar>
              <w:top w:w="52" w:type="dxa"/>
              <w:bottom w:w="52" w:type="dxa"/>
              <w:start w:w="40" w:type="dxa"/>
              <w:end w:w="40" w:type="dxa"/>
            </w:tcMar>
          </w:tcPr>
          <w:p/>
        </w:tc>
        <w:tc>
          <w:tcPr>
            <w:tcW w:type="dxa" w:w="4794"/>
            <w:shd w:val="clear" w:color="auto" w:fill="F1ECFB"/>
          </w:tcPr>
          <w:p/>
        </w:tc>
        <w:tc>
          <w:tcPr>
            <w:tcW w:type="dxa" w:w="864"/>
            <w:vAlign w:val="center"/>
            <w:tcMar>
              <w:top w:w="46" w:type="dxa"/>
              <w:bottom w:w="46" w:type="dxa"/>
              <w:start w:w="120" w:type="dxa"/>
              <w:end w:w="1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556474"/>
                <w:sz w:val="17"/>
              </w:rPr>
              <w:t>0.12</w:t>
            </w:r>
          </w:p>
        </w:tc>
      </w:tr>
    </w:tbl>
    <w:p>
      <w:pPr>
        <w:spacing w:after="40" w:before="0"/>
      </w:pP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none"/>
          <w:bottom w:val="none"/>
          <w:left w:val="none"/>
          <w:right w:val="none"/>
          <w:insideH w:val="none"/>
          <w:insideV w:val="none"/>
        </w:tblBorders>
      </w:tblPr>
      <w:tblGrid>
        <w:gridCol w:w="2379"/>
        <w:gridCol w:w="2379"/>
        <w:gridCol w:w="2379"/>
        <w:gridCol w:w="2379"/>
      </w:tblGrid>
      <w:tr>
        <w:tc>
          <w:tcPr>
            <w:tcW w:type="dxa" w:w="2304"/>
            <w:vAlign w:val="center"/>
            <w:tcMar>
              <w:top w:w="46" w:type="dxa"/>
              <w:bottom w:w="46" w:type="dxa"/>
              <w:start w:w="4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/>
                <w:b/>
                <w:i w:val="0"/>
                <w:color w:val="121B2A"/>
                <w:sz w:val="18"/>
              </w:rPr>
              <w:t>后掠角 sweep</w:t>
            </w:r>
          </w:p>
        </w:tc>
        <w:tc>
          <w:tcPr>
            <w:tcW w:type="dxa" w:w="274"/>
            <w:shd w:val="clear" w:color="auto" w:fill="6D35D6"/>
            <w:tcMar>
              <w:top w:w="52" w:type="dxa"/>
              <w:bottom w:w="52" w:type="dxa"/>
              <w:start w:w="40" w:type="dxa"/>
              <w:end w:w="40" w:type="dxa"/>
            </w:tcMar>
          </w:tcPr>
          <w:p/>
        </w:tc>
        <w:tc>
          <w:tcPr>
            <w:tcW w:type="dxa" w:w="5342"/>
            <w:shd w:val="clear" w:color="auto" w:fill="F1ECFB"/>
          </w:tcPr>
          <w:p/>
        </w:tc>
        <w:tc>
          <w:tcPr>
            <w:tcW w:type="dxa" w:w="864"/>
            <w:vAlign w:val="center"/>
            <w:tcMar>
              <w:top w:w="46" w:type="dxa"/>
              <w:bottom w:w="46" w:type="dxa"/>
              <w:start w:w="120" w:type="dxa"/>
              <w:end w:w="1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556474"/>
                <w:sz w:val="17"/>
              </w:rPr>
              <w:t>0.04</w:t>
            </w:r>
          </w:p>
        </w:tc>
      </w:tr>
    </w:tbl>
    <w:p>
      <w:pPr>
        <w:spacing w:after="40" w:before="0"/>
      </w:pPr>
    </w:p>
    <w:p>
      <w:pPr>
        <w:keepLines/>
        <w:spacing w:before="40" w:after="220"/>
        <w:jc w:val="center"/>
      </w:pPr>
      <w:r>
        <w:rPr>
          <w:rFonts w:ascii="微软雅黑" w:hAnsi="微软雅黑" w:eastAsia="微软雅黑"/>
          <w:b/>
          <w:i w:val="0"/>
          <w:color w:val="8A98A6"/>
          <w:sz w:val="17"/>
        </w:rPr>
        <w:t xml:space="preserve">图 </w:t>
      </w:r>
      <w:r>
        <w:rPr>
          <w:rFonts w:ascii="微软雅黑" w:hAnsi="微软雅黑" w:eastAsia="微软雅黑"/>
          <w:b/>
          <w:color w:val="8A98A6"/>
          <w:sz w:val="17"/>
        </w:rPr>
        <w:fldChar w:fldCharType="begin"/>
        <w:instrText xml:space="preserve"> SEQ Figure \* ARABIC </w:instrText>
        <w:fldChar w:fldCharType="separate"/>
        <w:t>11</w:t>
        <w:fldChar w:fldCharType="end"/>
      </w:r>
      <w:r>
        <w:rPr>
          <w:rFonts w:ascii="微软雅黑" w:hAnsi="微软雅黑" w:eastAsia="微软雅黑"/>
          <w:b w:val="0"/>
          <w:i/>
          <w:color w:val="8A98A6"/>
          <w:sz w:val="17"/>
        </w:rPr>
        <w:t xml:space="preserve">　CFD 案例（示意）：灵敏度分析按对阻力 drag 的影响度对设计参数排序——迎角、厚度主导，后掠角几乎无影响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none"/>
          <w:bottom w:val="none"/>
          <w:left w:val="none"/>
          <w:right w:val="none"/>
          <w:insideH w:val="none"/>
          <w:insideV w:val="none"/>
        </w:tblBorders>
      </w:tblPr>
      <w:tblGrid>
        <w:gridCol w:w="4759"/>
        <w:gridCol w:w="4759"/>
      </w:tblGrid>
      <w:tr>
        <w:tc>
          <w:tcPr>
            <w:tcW w:type="dxa" w:w="144"/>
            <w:shd w:val="clear" w:color="auto" w:fill="0369A1"/>
          </w:tcPr>
          <w:p/>
        </w:tc>
        <w:tc>
          <w:tcPr>
            <w:tcW w:type="dxa" w:w="9072"/>
            <w:shd w:val="clear" w:color="auto" w:fill="EAF2F8"/>
            <w:tcMar>
              <w:top w:w="110" w:type="dxa"/>
              <w:bottom w:w="110" w:type="dxa"/>
              <w:start w:w="200" w:type="dxa"/>
              <w:end w:w="160" w:type="dxa"/>
            </w:tcMar>
          </w:tcPr>
          <w:p>
            <w:pPr>
              <w:spacing w:after="60"/>
            </w:pPr>
            <w:r>
              <w:rPr>
                <w:rFonts w:ascii="微软雅黑" w:hAnsi="微软雅黑" w:eastAsia="微软雅黑"/>
                <w:b/>
                <w:i w:val="0"/>
                <w:color w:val="0369A1"/>
                <w:sz w:val="21"/>
              </w:rPr>
              <w:t>两个案例，同一个内核</w:t>
            </w:r>
          </w:p>
          <w:p>
            <w:pPr>
              <w:spacing w:after="0" w:line="348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21B2A"/>
                <w:sz w:val="20"/>
              </w:rPr>
              <w:t>电池与 CFD 表面是两回事，但痛点同构：数据读不进、方法锁在个人手里、结论不敢信。RLab Cortex 用同一套“可验证 + 自我扩展”内核同时命中——这正是它能从一个垂直场景平滑复制到下一个场景的基础。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  <w:spacing w:before="400" w:after="40"/>
        <w:pBdr>
          <w:bottom w:val="single" w:sz="10" w:space="4" w:color="6D35D6"/>
        </w:pBdr>
      </w:pPr>
      <w:r>
        <w:rPr>
          <w:rFonts w:ascii="微软雅黑" w:hAnsi="微软雅黑" w:eastAsia="微软雅黑"/>
          <w:b/>
          <w:color w:val="6D35D6"/>
          <w:sz w:val="34"/>
        </w:rPr>
        <w:t>10　未来发展方向</w:t>
      </w:r>
    </w:p>
    <w:p>
      <w:pPr>
        <w:spacing w:after="40"/>
      </w:pPr>
    </w:p>
    <w:p>
      <w:pPr>
        <w:spacing w:before="0" w:after="140" w:line="360" w:lineRule="auto"/>
        <w:ind w:firstLineChars="200" w:firstLine="420"/>
      </w:pPr>
      <w:r>
        <w:rPr>
          <w:rFonts w:ascii="微软雅黑" w:hAnsi="微软雅黑" w:eastAsia="微软雅黑"/>
          <w:b w:val="0"/>
          <w:i w:val="0"/>
          <w:color w:val="121B2A"/>
          <w:sz w:val="21"/>
        </w:rPr>
        <w:t>RLab Cortex 的演进有一条清晰主线：让“可验证”更深、让“自我扩展”更自动、让沉淀的资产形成跨团队复利。</w:t>
      </w:r>
    </w:p>
    <w:p>
      <w:pPr>
        <w:pStyle w:val="Heading2"/>
        <w:keepNext/>
        <w:spacing w:before="240" w:after="60"/>
      </w:pPr>
      <w:r>
        <w:rPr>
          <w:rFonts w:ascii="微软雅黑" w:hAnsi="微软雅黑" w:eastAsia="微软雅黑"/>
          <w:b/>
          <w:color w:val="0369A1"/>
          <w:sz w:val="25"/>
        </w:rPr>
        <w:t>产品路线图</w:t>
      </w:r>
    </w:p>
    <w:p>
      <w:pPr>
        <w:keepNext/>
        <w:spacing w:before="160" w:after="60"/>
        <w:jc w:val="center"/>
      </w:pPr>
      <w:r>
        <w:rPr>
          <w:rFonts w:ascii="微软雅黑" w:hAnsi="微软雅黑" w:eastAsia="微软雅黑"/>
          <w:b/>
          <w:i w:val="0"/>
          <w:color w:val="556474"/>
          <w:sz w:val="17"/>
        </w:rPr>
        <w:t xml:space="preserve">表 </w:t>
      </w:r>
      <w:r>
        <w:rPr>
          <w:rFonts w:ascii="微软雅黑" w:hAnsi="微软雅黑" w:eastAsia="微软雅黑"/>
          <w:b/>
          <w:color w:val="556474"/>
          <w:sz w:val="17"/>
        </w:rPr>
        <w:fldChar w:fldCharType="begin"/>
        <w:instrText xml:space="preserve"> SEQ Table \* ARABIC </w:instrText>
        <w:fldChar w:fldCharType="separate"/>
        <w:t>15</w:t>
        <w:fldChar w:fldCharType="end"/>
      </w:r>
      <w:r>
        <w:rPr>
          <w:rFonts w:ascii="微软雅黑" w:hAnsi="微软雅黑" w:eastAsia="微软雅黑"/>
          <w:b/>
          <w:i w:val="0"/>
          <w:color w:val="556474"/>
          <w:sz w:val="17"/>
        </w:rPr>
        <w:t xml:space="preserve">　产品演进路线图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4EC"/>
          <w:bottom w:val="single" w:sz="4" w:space="0" w:color="D9E4EC"/>
          <w:left w:val="single" w:sz="4" w:space="0" w:color="D9E4EC"/>
          <w:right w:val="single" w:sz="4" w:space="0" w:color="D9E4EC"/>
          <w:insideH w:val="single" w:sz="4" w:space="0" w:color="D9E4EC"/>
          <w:insideV w:val="single" w:sz="4" w:space="0" w:color="D9E4EC"/>
        </w:tblBorders>
      </w:tblPr>
      <w:tblGrid>
        <w:gridCol w:w="4759"/>
        <w:gridCol w:w="4759"/>
      </w:tblGrid>
      <w:tr>
        <w:tc>
          <w:tcPr>
            <w:tcW w:type="dxa" w:w="1440"/>
            <w:shd w:val="clear" w:color="auto" w:fill="6D35D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阶段</w:t>
            </w:r>
          </w:p>
        </w:tc>
        <w:tc>
          <w:tcPr>
            <w:tcW w:type="dxa" w:w="7488"/>
            <w:shd w:val="clear" w:color="auto" w:fill="6D35D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重点方向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/>
                <w:i w:val="0"/>
                <w:color w:val="121B2A"/>
                <w:sz w:val="19"/>
              </w:rPr>
              <w:t>近期</w:t>
            </w:r>
          </w:p>
        </w:tc>
        <w:tc>
          <w:tcPr>
            <w:tcW w:type="dxa" w:w="748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21B2A"/>
                <w:sz w:val="19"/>
              </w:rPr>
              <w:t>电池包(Battery Pack)：Maccor/Arbin/Neware 解析器 + dV/dQ·ICA·GITT 求解器成套；激活算法跨用户继承（is_public）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4F8FB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/>
                <w:i w:val="0"/>
                <w:color w:val="121B2A"/>
                <w:sz w:val="19"/>
              </w:rPr>
              <w:t>中期</w:t>
            </w:r>
          </w:p>
        </w:tc>
        <w:tc>
          <w:tcPr>
            <w:tcW w:type="dxa" w:w="748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4F8FB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21B2A"/>
                <w:sz w:val="19"/>
              </w:rPr>
              <w:t>团队版正式发布：共享算法库、计划任务、审计日志；存储与数据库切换到 Postgres + S3/OSS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/>
                <w:i w:val="0"/>
                <w:color w:val="121B2A"/>
                <w:sz w:val="19"/>
              </w:rPr>
              <w:t>后续</w:t>
            </w:r>
          </w:p>
        </w:tc>
        <w:tc>
          <w:tcPr>
            <w:tcW w:type="dxa" w:w="748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21B2A"/>
                <w:sz w:val="19"/>
              </w:rPr>
              <w:t>CFD 包：OpenFOAM/Fluent 解析、DOE 后处理成套；上架云市场（阿里云 / 腾讯云 / AWS）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4F8FB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/>
                <w:i w:val="0"/>
                <w:color w:val="121B2A"/>
                <w:sz w:val="19"/>
              </w:rPr>
              <w:t>企业化</w:t>
            </w:r>
          </w:p>
        </w:tc>
        <w:tc>
          <w:tcPr>
            <w:tcW w:type="dxa" w:w="748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4F8FB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21B2A"/>
                <w:sz w:val="19"/>
              </w:rPr>
              <w:t>企业包：VPC / SSO / 审计；更强沙箱隔离（microVM 级）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/>
                <w:i w:val="0"/>
                <w:color w:val="121B2A"/>
                <w:sz w:val="19"/>
              </w:rPr>
              <w:t>第三场景</w:t>
            </w:r>
          </w:p>
        </w:tc>
        <w:tc>
          <w:tcPr>
            <w:tcW w:type="dxa" w:w="748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21B2A"/>
                <w:sz w:val="19"/>
              </w:rPr>
              <w:t>NVH / 耐久测试包：把垂直复制的方法论推向第三个领域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40" w:after="60"/>
      </w:pPr>
      <w:r>
        <w:rPr>
          <w:rFonts w:ascii="微软雅黑" w:hAnsi="微软雅黑" w:eastAsia="微软雅黑"/>
          <w:b/>
          <w:color w:val="0369A1"/>
          <w:sz w:val="25"/>
        </w:rPr>
        <w:t>能力演进的三个方向</w:t>
      </w:r>
    </w:p>
    <w:p>
      <w:pPr>
        <w:spacing w:after="80" w:line="348" w:lineRule="auto"/>
        <w:ind w:left="340" w:hanging="198"/>
      </w:pPr>
      <w:r>
        <w:rPr>
          <w:rFonts w:ascii="微软雅黑" w:hAnsi="微软雅黑" w:eastAsia="微软雅黑"/>
          <w:b/>
          <w:i w:val="0"/>
          <w:color w:val="0369A1"/>
          <w:sz w:val="21"/>
        </w:rPr>
        <w:t xml:space="preserve">▪ </w:t>
      </w:r>
      <w:r>
        <w:rPr>
          <w:rFonts w:ascii="微软雅黑" w:hAnsi="微软雅黑" w:eastAsia="微软雅黑"/>
          <w:b/>
          <w:i w:val="0"/>
          <w:color w:val="121B2A"/>
          <w:sz w:val="21"/>
        </w:rPr>
        <w:t xml:space="preserve">判断类知识的沉淀回路　</w:t>
      </w:r>
      <w:r>
        <w:rPr>
          <w:rFonts w:ascii="微软雅黑" w:hAnsi="微软雅黑" w:eastAsia="微软雅黑"/>
          <w:b w:val="0"/>
          <w:i w:val="0"/>
          <w:color w:val="121B2A"/>
          <w:sz w:val="21"/>
        </w:rPr>
        <w:t>目前解析器、算法、流程模板三类“可执行知识”已能沉淀；下一步是把“某列其实是电压、某阈值算异常、某结果看着对”这类专家判断，经“候选 → 评审 → 晋升”回路沉淀为可继承资产——这是产品最核心的竞争壁垒。</w:t>
      </w:r>
    </w:p>
    <w:p>
      <w:pPr>
        <w:spacing w:after="80" w:line="348" w:lineRule="auto"/>
        <w:ind w:left="340" w:hanging="198"/>
      </w:pPr>
      <w:r>
        <w:rPr>
          <w:rFonts w:ascii="微软雅黑" w:hAnsi="微软雅黑" w:eastAsia="微软雅黑"/>
          <w:b/>
          <w:i w:val="0"/>
          <w:color w:val="0369A1"/>
          <w:sz w:val="21"/>
        </w:rPr>
        <w:t xml:space="preserve">▪ </w:t>
      </w:r>
      <w:r>
        <w:rPr>
          <w:rFonts w:ascii="微软雅黑" w:hAnsi="微软雅黑" w:eastAsia="微软雅黑"/>
          <w:b/>
          <w:i w:val="0"/>
          <w:color w:val="121B2A"/>
          <w:sz w:val="21"/>
        </w:rPr>
        <w:t xml:space="preserve">失败驱动的改进回路　</w:t>
      </w:r>
      <w:r>
        <w:rPr>
          <w:rFonts w:ascii="微软雅黑" w:hAnsi="微软雅黑" w:eastAsia="微软雅黑"/>
          <w:b w:val="0"/>
          <w:i w:val="0"/>
          <w:color w:val="121B2A"/>
          <w:sz w:val="21"/>
        </w:rPr>
        <w:t>把产品自身反复出错的地方（解析失败、列选错、阈值被改、结果被否）作为改进的稳定来源：专家一次纠正，团队整体持续受益，让 AI 在本垂直领域的成功率随使用稳步提升。</w:t>
      </w:r>
    </w:p>
    <w:p>
      <w:pPr>
        <w:spacing w:after="80" w:line="348" w:lineRule="auto"/>
        <w:ind w:left="340" w:hanging="198"/>
      </w:pPr>
      <w:r>
        <w:rPr>
          <w:rFonts w:ascii="微软雅黑" w:hAnsi="微软雅黑" w:eastAsia="微软雅黑"/>
          <w:b/>
          <w:i w:val="0"/>
          <w:color w:val="0369A1"/>
          <w:sz w:val="21"/>
        </w:rPr>
        <w:t xml:space="preserve">▪ </w:t>
      </w:r>
      <w:r>
        <w:rPr>
          <w:rFonts w:ascii="微软雅黑" w:hAnsi="微软雅黑" w:eastAsia="微软雅黑"/>
          <w:b/>
          <w:i w:val="0"/>
          <w:color w:val="121B2A"/>
          <w:sz w:val="21"/>
        </w:rPr>
        <w:t xml:space="preserve">更强的隔离与合规　</w:t>
      </w:r>
      <w:r>
        <w:rPr>
          <w:rFonts w:ascii="微软雅黑" w:hAnsi="微软雅黑" w:eastAsia="微软雅黑"/>
          <w:b w:val="0"/>
          <w:i w:val="0"/>
          <w:color w:val="121B2A"/>
          <w:sz w:val="21"/>
        </w:rPr>
        <w:t>面向国防/航空等敏感电池数据场景，提供更高保障级别的隔离与本地化部署，把“可信”从结论层延伸到运行环境层。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none"/>
          <w:bottom w:val="none"/>
          <w:left w:val="none"/>
          <w:right w:val="none"/>
          <w:insideH w:val="none"/>
          <w:insideV w:val="none"/>
        </w:tblBorders>
      </w:tblPr>
      <w:tblGrid>
        <w:gridCol w:w="4759"/>
        <w:gridCol w:w="4759"/>
      </w:tblGrid>
      <w:tr>
        <w:tc>
          <w:tcPr>
            <w:tcW w:type="dxa" w:w="144"/>
            <w:shd w:val="clear" w:color="auto" w:fill="6D35D6"/>
          </w:tcPr>
          <w:p/>
        </w:tc>
        <w:tc>
          <w:tcPr>
            <w:tcW w:type="dxa" w:w="9072"/>
            <w:shd w:val="clear" w:color="auto" w:fill="F1ECFB"/>
            <w:tcMar>
              <w:top w:w="110" w:type="dxa"/>
              <w:bottom w:w="110" w:type="dxa"/>
              <w:start w:w="200" w:type="dxa"/>
              <w:end w:w="160" w:type="dxa"/>
            </w:tcMar>
          </w:tcPr>
          <w:p>
            <w:pPr>
              <w:spacing w:after="60"/>
            </w:pPr>
            <w:r>
              <w:rPr>
                <w:rFonts w:ascii="微软雅黑" w:hAnsi="微软雅黑" w:eastAsia="微软雅黑"/>
                <w:b/>
                <w:i w:val="0"/>
                <w:color w:val="6D35D6"/>
                <w:sz w:val="21"/>
              </w:rPr>
              <w:t>北极星</w:t>
            </w:r>
          </w:p>
          <w:p>
            <w:pPr>
              <w:spacing w:after="0" w:line="348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21B2A"/>
                <w:sz w:val="20"/>
              </w:rPr>
              <w:t>RLab Cortex 不追求做“一个更聪明的 AI”，而是做一个能把专家经验装进去、让非专家也能信任使用的「容器」。每一次专家的使用与纠正，都让这个容器对下一个用户更可靠——这就是我们要建的知识飞轮。</w:t>
            </w:r>
          </w:p>
        </w:tc>
      </w:tr>
    </w:tbl>
    <w:p>
      <w:pPr>
        <w:spacing w:after="40"/>
      </w:pPr>
    </w:p>
    <w:p>
      <w:pPr>
        <w:spacing w:after="160"/>
      </w:pPr>
    </w:p>
    <w:p>
      <w:pPr>
        <w:jc w:val="center"/>
        <w:pBdr>
          <w:bottom w:val="single" w:sz="6" w:space="4" w:color="D9E4EC"/>
        </w:pBdr>
      </w:pP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556474"/>
          <w:sz w:val="18"/>
        </w:rPr>
        <w:t>RLab · Cortex 智能体矩阵　｜　RLab Cortex 可验证数据分析智能体</w:t>
      </w:r>
    </w:p>
    <w:p>
      <w:pPr>
        <w:spacing w:after="0"/>
        <w:jc w:val="center"/>
      </w:pPr>
      <w:r>
        <w:rPr>
          <w:rFonts w:ascii="微软雅黑" w:hAnsi="微软雅黑" w:eastAsia="微软雅黑"/>
          <w:b w:val="0"/>
          <w:i/>
          <w:color w:val="8A98A6"/>
          <w:sz w:val="17"/>
        </w:rPr>
        <w:t>本白皮书内容对应产品真实能力 ｜ v1.0 ｜ 2026-06</w:t>
      </w:r>
    </w:p>
    <w:sectPr w:rsidR="00FC693F" w:rsidRPr="0006063C" w:rsidSect="00034616">
      <w:pgSz w:w="12240" w:h="15840"/>
      <w:pgMar w:top="1247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微软雅黑" w:hAnsi="微软雅黑" w:eastAsia="微软雅黑"/>
      <w:color w:val="121B2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