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7A6E96"/>
    <w:p w14:paraId="1F902F6E"/>
    <w:p w14:paraId="1C2D079A">
      <w:pPr>
        <w:spacing w:after="40" w:line="300" w:lineRule="auto"/>
        <w:jc w:val="center"/>
      </w:pPr>
      <w:r>
        <w:rPr>
          <w:b/>
          <w:color w:val="312E81"/>
          <w:sz w:val="80"/>
        </w:rPr>
        <w:t>RLab Cortex</w:t>
      </w:r>
    </w:p>
    <w:p w14:paraId="1474B3E7">
      <w:pPr>
        <w:spacing w:before="40" w:after="360" w:line="300" w:lineRule="auto"/>
        <w:jc w:val="center"/>
      </w:pPr>
      <w:r>
        <w:rPr>
          <w:b/>
          <w:sz w:val="36"/>
        </w:rPr>
        <w:t>可验证数据分析 Agent</w:t>
      </w:r>
    </w:p>
    <w:p w14:paraId="6466CE40">
      <w:pPr>
        <w:spacing w:before="40" w:after="120" w:line="300" w:lineRule="auto"/>
        <w:jc w:val="center"/>
      </w:pPr>
      <w:r>
        <w:rPr>
          <w:b/>
          <w:color w:val="4F46E5"/>
          <w:sz w:val="44"/>
        </w:rPr>
        <w:t>软件功能介绍与试用说明</w:t>
      </w:r>
    </w:p>
    <w:p w14:paraId="3F125B2A">
      <w:pPr>
        <w:spacing w:before="40" w:after="600" w:line="300" w:lineRule="auto"/>
        <w:jc w:val="center"/>
      </w:pPr>
      <w:r>
        <w:rPr>
          <w:color w:val="64748B"/>
          <w:sz w:val="24"/>
        </w:rPr>
        <w:t>Software Features &amp; Trial Guide</w:t>
      </w:r>
    </w:p>
    <w:p w14:paraId="7AD9ED2F">
      <w:pPr>
        <w:spacing w:before="40" w:after="40" w:line="300" w:lineRule="auto"/>
        <w:jc w:val="center"/>
      </w:pPr>
      <w:r>
        <w:rPr>
          <w:sz w:val="26"/>
        </w:rPr>
        <w:t>给「必须相信结果数字」的工程师与科学家</w:t>
      </w:r>
    </w:p>
    <w:p w14:paraId="25D8854A">
      <w:pPr>
        <w:spacing w:before="40" w:after="800" w:line="300" w:lineRule="auto"/>
        <w:jc w:val="center"/>
      </w:pPr>
      <w:r>
        <w:rPr>
          <w:color w:val="64748B"/>
          <w:sz w:val="24"/>
        </w:rPr>
        <w:t>经典算法优先 · 沙箱验证 · 数据血缘可追溯</w:t>
      </w:r>
    </w:p>
    <w:p w14:paraId="22F5D386">
      <w:pPr>
        <w:spacing w:before="120" w:after="40"/>
        <w:jc w:val="center"/>
      </w:pPr>
      <w:r>
        <w:drawing>
          <wp:inline distT="0" distB="0" distL="0" distR="0">
            <wp:extent cx="512064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8D511">
      <w:pPr>
        <w:spacing w:after="160"/>
        <w:jc w:val="center"/>
      </w:pPr>
      <w:r>
        <w:rPr>
          <w:i/>
          <w:color w:val="64748B"/>
          <w:sz w:val="18"/>
        </w:rPr>
        <w:t>图 1  产品首页（真实截图）</w:t>
      </w:r>
    </w:p>
    <w:p w14:paraId="678A3D2D">
      <w:pPr>
        <w:spacing w:before="200" w:after="80" w:line="300" w:lineRule="auto"/>
        <w:jc w:val="center"/>
      </w:pPr>
      <w:r>
        <w:rPr>
          <w:color w:val="64748B"/>
          <w:sz w:val="19"/>
        </w:rPr>
        <w:t>版本 V1 · 2026 年 · 本文档所有界面均为产品真实运行截图</w:t>
      </w:r>
      <w:bookmarkStart w:id="0" w:name="_GoBack"/>
      <w:bookmarkEnd w:id="0"/>
      <w:r>
        <w:br w:type="page"/>
      </w:r>
    </w:p>
    <w:p w14:paraId="22EE105E">
      <w:pPr>
        <w:pBdr>
          <w:bottom w:val="single" w:color="E2E8F0" w:sz="6" w:space="4"/>
        </w:pBdr>
        <w:spacing w:before="320" w:after="120"/>
      </w:pPr>
      <w:r>
        <w:rPr>
          <w:b/>
          <w:color w:val="4F46E5"/>
          <w:sz w:val="32"/>
        </w:rPr>
        <w:t xml:space="preserve">一  </w:t>
      </w:r>
      <w:r>
        <w:rPr>
          <w:b/>
          <w:sz w:val="32"/>
        </w:rPr>
        <w:t>产品简介</w:t>
      </w:r>
    </w:p>
    <w:p w14:paraId="62A393D2">
      <w:pPr>
        <w:spacing w:before="40" w:after="80" w:line="312" w:lineRule="auto"/>
      </w:pPr>
      <w:r>
        <w:t>RLab Cortex 是一款面向工程师与科学家的「可验证数据分析 Agent」。你用大白话提出分析需求，它自动选择数据、调用算法、串联多步处理并给出结论——但与通用 AI 工具最大的不同是：它把「可信」放在第一位。</w:t>
      </w:r>
    </w:p>
    <w:p w14:paraId="104324F4">
      <w:pPr>
        <w:spacing w:before="240" w:after="80"/>
      </w:pPr>
      <w:r>
        <w:rPr>
          <w:b/>
          <w:color w:val="312E81"/>
          <w:sz w:val="25"/>
        </w:rPr>
        <w:t>它解决什么问题</w:t>
      </w:r>
    </w:p>
    <w:p w14:paraId="0979E146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color w:val="334155"/>
        </w:rPr>
        <w:t>通用 AI 数据工具（如 ChatGPT 数据分析、Julius、Hex）每次都让大模型现编一段一次性 pandas 代码，常出现「看着很自信，数字却是错的」。</w:t>
      </w:r>
    </w:p>
    <w:p w14:paraId="428B69C0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color w:val="334155"/>
        </w:rPr>
        <w:t>工程领域常用的专业算法（Savitzky-Golay、Butterworth、Dixon Q、敏感性分析、dV/dQ 等）通用工具几乎都不提供。</w:t>
      </w:r>
    </w:p>
    <w:p w14:paraId="1B32CFF2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color w:val="334155"/>
        </w:rPr>
        <w:t>团队多年的内部 MATLAB / Python 脚本无处安放，也无法被沉淀、复用与审计。</w:t>
      </w:r>
    </w:p>
    <w:p w14:paraId="77036C0D">
      <w:pPr>
        <w:spacing w:before="240" w:after="80"/>
      </w:pPr>
      <w:r>
        <w:rPr>
          <w:b/>
          <w:color w:val="312E81"/>
          <w:sz w:val="25"/>
        </w:rPr>
        <w:t>RLab Cortex 的做法</w:t>
      </w:r>
    </w:p>
    <w:p w14:paraId="36C67130">
      <w:pPr>
        <w:spacing w:before="40" w:after="40" w:line="300" w:lineRule="auto"/>
      </w:pPr>
      <w:r>
        <w:rPr>
          <w:b/>
          <w:color w:val="059669"/>
        </w:rPr>
        <w:t>可验证优先级：</w:t>
      </w:r>
      <w:r>
        <w:t>① 经过验证的经典算法优先 → ② 沙箱测试过的你的代码 → ③ 大模型生成代码仅作兜底，且必须自动测试通过、你确认后才进入算法库。</w:t>
      </w:r>
    </w:p>
    <w:p w14:paraId="119B64F2">
      <w:pPr>
        <w:pBdr>
          <w:left w:val="single" w:color="059669" w:sz="18" w:space="8"/>
        </w:pBdr>
        <w:shd w:val="clear" w:color="auto" w:fill="ECFDF5"/>
        <w:spacing w:before="80" w:after="120"/>
        <w:ind w:left="144"/>
      </w:pPr>
      <w:r>
        <w:rPr>
          <w:b/>
          <w:color w:val="059669"/>
          <w:sz w:val="20"/>
        </w:rPr>
        <w:t>核心理念：</w:t>
      </w:r>
      <w:r>
        <w:rPr>
          <w:color w:val="334155"/>
          <w:sz w:val="20"/>
        </w:rPr>
        <w:t>每一次计算都做三件事——在「工作台」实时可见每一步、落库可追溯（谁/用哪个算法/什么参数）、一键复现。这就是「可验证」的工程含义。</w:t>
      </w:r>
    </w:p>
    <w:p w14:paraId="166536BC">
      <w:pPr>
        <w:pBdr>
          <w:bottom w:val="single" w:color="E2E8F0" w:sz="6" w:space="4"/>
        </w:pBdr>
        <w:spacing w:before="320" w:after="120"/>
      </w:pPr>
      <w:r>
        <w:rPr>
          <w:b/>
          <w:color w:val="4F46E5"/>
          <w:sz w:val="32"/>
        </w:rPr>
        <w:t xml:space="preserve">二  </w:t>
      </w:r>
      <w:r>
        <w:rPr>
          <w:b/>
          <w:sz w:val="32"/>
        </w:rPr>
        <w:t>试用准备与登录</w:t>
      </w:r>
    </w:p>
    <w:p w14:paraId="487E5D4D">
      <w:pPr>
        <w:spacing w:before="40" w:after="80" w:line="300" w:lineRule="auto"/>
      </w:pPr>
      <w:r>
        <w:t>RLab Cortex 提供网页应用，无需安装客户端，浏览器打开即可使用。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7157"/>
      </w:tblGrid>
      <w:tr w14:paraId="040D1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312E81"/>
          </w:tcPr>
          <w:p w14:paraId="52B60828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w="7157" w:type="dxa"/>
            <w:shd w:val="clear" w:color="auto" w:fill="312E81"/>
          </w:tcPr>
          <w:p w14:paraId="61257C37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14:paraId="45E14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061B772">
            <w:pPr>
              <w:spacing w:after="0" w:line="240" w:lineRule="auto"/>
            </w:pPr>
            <w:r>
              <w:rPr>
                <w:sz w:val="18"/>
              </w:rPr>
              <w:t>访问地址</w:t>
            </w:r>
          </w:p>
        </w:tc>
        <w:tc>
          <w:tcPr>
            <w:tcW w:w="7157" w:type="dxa"/>
          </w:tcPr>
          <w:p w14:paraId="2957D2D5">
            <w:pPr>
              <w:spacing w:after="0" w:line="240" w:lineRule="auto"/>
            </w:pPr>
            <w:r>
              <w:rPr>
                <w:sz w:val="18"/>
              </w:rPr>
              <w:t>本地试用 http://localhost:3000；云端部署后为你的公网地址（如 http://&lt;服务器IP&gt;）</w:t>
            </w:r>
          </w:p>
        </w:tc>
      </w:tr>
      <w:tr w14:paraId="27178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8FAFC"/>
          </w:tcPr>
          <w:p w14:paraId="3F074954">
            <w:pPr>
              <w:spacing w:after="0" w:line="240" w:lineRule="auto"/>
            </w:pPr>
            <w:r>
              <w:rPr>
                <w:sz w:val="18"/>
              </w:rPr>
              <w:t>浏览器</w:t>
            </w:r>
          </w:p>
        </w:tc>
        <w:tc>
          <w:tcPr>
            <w:tcW w:w="7157" w:type="dxa"/>
            <w:shd w:val="clear" w:color="auto" w:fill="F8FAFC"/>
          </w:tcPr>
          <w:p w14:paraId="5A25AD37">
            <w:pPr>
              <w:spacing w:after="0" w:line="240" w:lineRule="auto"/>
            </w:pPr>
            <w:r>
              <w:rPr>
                <w:sz w:val="18"/>
              </w:rPr>
              <w:t>建议 Chrome / Edge 最新版</w:t>
            </w:r>
          </w:p>
        </w:tc>
      </w:tr>
      <w:tr w14:paraId="05E7C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F9BBCEE">
            <w:pPr>
              <w:spacing w:after="0" w:line="240" w:lineRule="auto"/>
            </w:pPr>
            <w:r>
              <w:rPr>
                <w:sz w:val="18"/>
              </w:rPr>
              <w:t>注册</w:t>
            </w:r>
          </w:p>
        </w:tc>
        <w:tc>
          <w:tcPr>
            <w:tcW w:w="7157" w:type="dxa"/>
          </w:tcPr>
          <w:p w14:paraId="164DCEB6">
            <w:pPr>
              <w:spacing w:after="0" w:line="240" w:lineRule="auto"/>
            </w:pPr>
            <w:r>
              <w:rPr>
                <w:sz w:val="18"/>
              </w:rPr>
              <w:t>点击右上角「免费开始」，填写邮箱、密码、姓名即可创建账号</w:t>
            </w:r>
          </w:p>
        </w:tc>
      </w:tr>
      <w:tr w14:paraId="035B3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8FAFC"/>
          </w:tcPr>
          <w:p w14:paraId="043D00AF">
            <w:pPr>
              <w:spacing w:after="0" w:line="240" w:lineRule="auto"/>
            </w:pPr>
            <w:r>
              <w:rPr>
                <w:sz w:val="18"/>
              </w:rPr>
              <w:t>登录</w:t>
            </w:r>
          </w:p>
        </w:tc>
        <w:tc>
          <w:tcPr>
            <w:tcW w:w="7157" w:type="dxa"/>
            <w:shd w:val="clear" w:color="auto" w:fill="F8FAFC"/>
          </w:tcPr>
          <w:p w14:paraId="782096A4">
            <w:pPr>
              <w:spacing w:after="0" w:line="240" w:lineRule="auto"/>
            </w:pPr>
            <w:r>
              <w:rPr>
                <w:sz w:val="18"/>
              </w:rPr>
              <w:t>已有账号点「登录」，使用邮箱 + 密码进入工作台</w:t>
            </w:r>
          </w:p>
        </w:tc>
      </w:tr>
      <w:tr w14:paraId="17DBF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FAD460E">
            <w:pPr>
              <w:spacing w:after="0" w:line="240" w:lineRule="auto"/>
            </w:pPr>
            <w:r>
              <w:rPr>
                <w:sz w:val="18"/>
              </w:rPr>
              <w:t>大模型 Key</w:t>
            </w:r>
          </w:p>
        </w:tc>
        <w:tc>
          <w:tcPr>
            <w:tcW w:w="7157" w:type="dxa"/>
          </w:tcPr>
          <w:p w14:paraId="0A3291A7">
            <w:pPr>
              <w:spacing w:after="0" w:line="240" w:lineRule="auto"/>
            </w:pPr>
            <w:r>
              <w:rPr>
                <w:sz w:val="18"/>
              </w:rPr>
              <w:t>对话与 AI 写码功能需要一个大模型 Key；可使用部署方提供的，也可在「设置」里填自己的（BYOK）</w:t>
            </w:r>
          </w:p>
        </w:tc>
      </w:tr>
    </w:tbl>
    <w:p w14:paraId="2F43D521">
      <w:pPr>
        <w:pBdr>
          <w:left w:val="single" w:color="4F46E5" w:sz="18" w:space="8"/>
        </w:pBdr>
        <w:shd w:val="clear" w:color="auto" w:fill="EEF2FF"/>
        <w:spacing w:before="80" w:after="120"/>
        <w:ind w:left="144"/>
      </w:pPr>
      <w:r>
        <w:rPr>
          <w:b/>
          <w:color w:val="4F46E5"/>
          <w:sz w:val="20"/>
        </w:rPr>
        <w:t>试用门槛：</w:t>
      </w:r>
      <w:r>
        <w:rPr>
          <w:color w:val="334155"/>
          <w:sz w:val="20"/>
        </w:rPr>
        <w:t>无需信用卡，免费档每月可运行 50 次。算法库的手动运行不消耗大模型额度，完全可离线审计使用。</w:t>
      </w:r>
    </w:p>
    <w:p w14:paraId="06D1887B">
      <w:pPr>
        <w:pBdr>
          <w:bottom w:val="single" w:color="E2E8F0" w:sz="6" w:space="4"/>
        </w:pBdr>
        <w:spacing w:before="320" w:after="120"/>
      </w:pPr>
      <w:r>
        <w:rPr>
          <w:b/>
          <w:color w:val="4F46E5"/>
          <w:sz w:val="32"/>
        </w:rPr>
        <w:t xml:space="preserve">三  </w:t>
      </w:r>
      <w:r>
        <w:rPr>
          <w:b/>
          <w:sz w:val="32"/>
        </w:rPr>
        <w:t>界面总览</w:t>
      </w:r>
    </w:p>
    <w:p w14:paraId="61334421">
      <w:pPr>
        <w:spacing w:before="40" w:after="80" w:line="300" w:lineRule="auto"/>
      </w:pPr>
      <w:r>
        <w:t>登录后进入工作台。左侧为主导航，分为四大模块；右侧为当前模块的工作区。</w:t>
      </w:r>
    </w:p>
    <w:p w14:paraId="5B8AA9AE">
      <w:pPr>
        <w:spacing w:before="120" w:after="40"/>
        <w:jc w:val="center"/>
      </w:pPr>
      <w:r>
        <w:drawing>
          <wp:inline distT="0" distB="0" distL="0" distR="0">
            <wp:extent cx="5915660" cy="3697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6168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5B49">
      <w:pPr>
        <w:spacing w:after="160"/>
        <w:jc w:val="center"/>
      </w:pPr>
      <w:r>
        <w:rPr>
          <w:i/>
          <w:color w:val="64748B"/>
          <w:sz w:val="18"/>
        </w:rPr>
        <w:t>图 2  工作台主界面：左侧导航 + 对话工作区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7589"/>
      </w:tblGrid>
      <w:tr w14:paraId="57CDB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312E81"/>
          </w:tcPr>
          <w:p w14:paraId="7AC07AC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模块</w:t>
            </w:r>
          </w:p>
        </w:tc>
        <w:tc>
          <w:tcPr>
            <w:tcW w:w="7589" w:type="dxa"/>
            <w:shd w:val="clear" w:color="auto" w:fill="312E81"/>
          </w:tcPr>
          <w:p w14:paraId="0CBC1354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作用</w:t>
            </w:r>
          </w:p>
        </w:tc>
      </w:tr>
      <w:tr w14:paraId="3810D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81844FD">
            <w:pPr>
              <w:spacing w:after="0" w:line="240" w:lineRule="auto"/>
            </w:pPr>
            <w:r>
              <w:rPr>
                <w:sz w:val="18"/>
              </w:rPr>
              <w:t>对话</w:t>
            </w:r>
          </w:p>
        </w:tc>
        <w:tc>
          <w:tcPr>
            <w:tcW w:w="7589" w:type="dxa"/>
          </w:tcPr>
          <w:p w14:paraId="49081CCA">
            <w:pPr>
              <w:spacing w:after="0" w:line="240" w:lineRule="auto"/>
            </w:pPr>
            <w:r>
              <w:rPr>
                <w:sz w:val="18"/>
              </w:rPr>
              <w:t>用自然语言提问，Agent 多步分析；右侧「工作台」实时显示每一步执行过程</w:t>
            </w:r>
          </w:p>
        </w:tc>
      </w:tr>
      <w:tr w14:paraId="0CE3A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</w:tcPr>
          <w:p w14:paraId="15396FE1">
            <w:pPr>
              <w:spacing w:after="0" w:line="240" w:lineRule="auto"/>
            </w:pPr>
            <w:r>
              <w:rPr>
                <w:sz w:val="18"/>
              </w:rPr>
              <w:t>数据集</w:t>
            </w:r>
          </w:p>
        </w:tc>
        <w:tc>
          <w:tcPr>
            <w:tcW w:w="7589" w:type="dxa"/>
            <w:shd w:val="clear" w:color="auto" w:fill="F8FAFC"/>
          </w:tcPr>
          <w:p w14:paraId="60233C96">
            <w:pPr>
              <w:spacing w:after="0" w:line="240" w:lineRule="auto"/>
            </w:pPr>
            <w:r>
              <w:rPr>
                <w:sz w:val="18"/>
              </w:rPr>
              <w:t>上传、预览、可视化数据；查看数据血缘（源数据 / 中间结果 / 派生数据）</w:t>
            </w:r>
          </w:p>
        </w:tc>
      </w:tr>
      <w:tr w14:paraId="697F5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D979F34">
            <w:pPr>
              <w:spacing w:after="0" w:line="240" w:lineRule="auto"/>
            </w:pPr>
            <w:r>
              <w:rPr>
                <w:sz w:val="18"/>
              </w:rPr>
              <w:t>算法库</w:t>
            </w:r>
          </w:p>
        </w:tc>
        <w:tc>
          <w:tcPr>
            <w:tcW w:w="7589" w:type="dxa"/>
          </w:tcPr>
          <w:p w14:paraId="329A1754">
            <w:pPr>
              <w:spacing w:after="0" w:line="240" w:lineRule="auto"/>
            </w:pPr>
            <w:r>
              <w:rPr>
                <w:sz w:val="18"/>
              </w:rPr>
              <w:t>浏览 29 个算法、手动填参运行、上传自有算法、用 AI 生成新算法、管理流程模板</w:t>
            </w:r>
          </w:p>
        </w:tc>
      </w:tr>
      <w:tr w14:paraId="6DEA2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</w:tcPr>
          <w:p w14:paraId="5DAF4415">
            <w:pPr>
              <w:spacing w:after="0" w:line="240" w:lineRule="auto"/>
            </w:pPr>
            <w:r>
              <w:rPr>
                <w:sz w:val="18"/>
              </w:rPr>
              <w:t>设置</w:t>
            </w:r>
          </w:p>
        </w:tc>
        <w:tc>
          <w:tcPr>
            <w:tcW w:w="7589" w:type="dxa"/>
            <w:shd w:val="clear" w:color="auto" w:fill="F8FAFC"/>
          </w:tcPr>
          <w:p w14:paraId="51C71F2F">
            <w:pPr>
              <w:spacing w:after="0" w:line="240" w:lineRule="auto"/>
            </w:pPr>
            <w:r>
              <w:rPr>
                <w:sz w:val="18"/>
              </w:rPr>
              <w:t>配置大模型供应商与 API Key（BYOK），切换中英文界面</w:t>
            </w:r>
          </w:p>
        </w:tc>
      </w:tr>
    </w:tbl>
    <w:p w14:paraId="6DA46193">
      <w:pPr>
        <w:pBdr>
          <w:bottom w:val="single" w:color="E2E8F0" w:sz="6" w:space="4"/>
        </w:pBdr>
        <w:spacing w:before="320" w:after="120"/>
      </w:pPr>
      <w:r>
        <w:rPr>
          <w:b/>
          <w:color w:val="4F46E5"/>
          <w:sz w:val="32"/>
        </w:rPr>
        <w:t xml:space="preserve">四  </w:t>
      </w:r>
      <w:r>
        <w:rPr>
          <w:b/>
          <w:sz w:val="32"/>
        </w:rPr>
        <w:t>快速上手：5 分钟跑通第一个分析</w:t>
      </w:r>
    </w:p>
    <w:p w14:paraId="5D3514D5">
      <w:pPr>
        <w:spacing w:before="40" w:after="80" w:line="300" w:lineRule="auto"/>
      </w:pPr>
      <w:r>
        <w:t>以一份传感器测试数据为例，演示从上传到出图的完整流程。</w:t>
      </w:r>
    </w:p>
    <w:p w14:paraId="2D20DEFA">
      <w:pPr>
        <w:spacing w:before="240" w:after="80"/>
      </w:pPr>
      <w:r>
        <w:rPr>
          <w:b/>
          <w:color w:val="312E81"/>
          <w:sz w:val="25"/>
        </w:rPr>
        <w:t>步骤 1 · 上传数据</w:t>
      </w:r>
    </w:p>
    <w:p w14:paraId="6B36AB2E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color w:val="334155"/>
        </w:rPr>
        <w:t>进入「数据集」，点击「上传 CSV / XLSX / Parquet」，选择文件（支持拖拽，最大约 200 MB）。</w:t>
      </w:r>
    </w:p>
    <w:p w14:paraId="7392934E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color w:val="334155"/>
        </w:rPr>
        <w:t>未知格式会由 AI 自动生成解析器；多 sheet 的 Excel 会自动拆成多张表。</w:t>
      </w:r>
    </w:p>
    <w:p w14:paraId="5C578F32">
      <w:pPr>
        <w:spacing w:before="120" w:after="40"/>
        <w:jc w:val="center"/>
      </w:pPr>
      <w:r>
        <w:drawing>
          <wp:inline distT="0" distB="0" distL="0" distR="0">
            <wp:extent cx="5915660" cy="37071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6168" cy="37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5480">
      <w:pPr>
        <w:spacing w:after="160"/>
        <w:jc w:val="center"/>
      </w:pPr>
      <w:r>
        <w:rPr>
          <w:i/>
          <w:color w:val="64748B"/>
          <w:sz w:val="18"/>
        </w:rPr>
        <w:t>图 3  数据集页：源数据与中间结果以血缘树呈现</w:t>
      </w:r>
    </w:p>
    <w:p w14:paraId="7890FE9E">
      <w:pPr>
        <w:spacing w:before="240" w:after="80"/>
      </w:pPr>
      <w:r>
        <w:rPr>
          <w:b/>
          <w:color w:val="312E81"/>
          <w:sz w:val="25"/>
        </w:rPr>
        <w:t>步骤 2 · 提出分析需求</w:t>
      </w:r>
    </w:p>
    <w:p w14:paraId="0B6C4342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color w:val="334155"/>
        </w:rPr>
        <w:t>进入「对话」，在顶部选择刚上传的数据集，然后用大白话提问，例如：</w:t>
      </w:r>
    </w:p>
    <w:p w14:paraId="5710516A">
      <w:pPr>
        <w:spacing w:before="40" w:after="40" w:line="300" w:lineRule="auto"/>
      </w:pPr>
      <w:r>
        <w:rPr>
          <w:color w:val="312E81"/>
          <w:sz w:val="20"/>
        </w:rPr>
        <w:t xml:space="preserve">    「画一下电压随时间的曲线」 / 「哪几列对温度影响最大」 / 「对信号做 Savgol 去噪并和原始数据对比」</w:t>
      </w:r>
    </w:p>
    <w:p w14:paraId="4FA9B35F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color w:val="334155"/>
        </w:rPr>
        <w:t>Agent 会自动选数据、选算法、执行，并在右侧「工作台」实时回放每一步。</w:t>
      </w:r>
    </w:p>
    <w:p w14:paraId="3EBFBE62">
      <w:pPr>
        <w:spacing w:before="120" w:after="40"/>
        <w:jc w:val="center"/>
      </w:pPr>
      <w:r>
        <w:drawing>
          <wp:inline distT="0" distB="0" distL="0" distR="0">
            <wp:extent cx="5915660" cy="37071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6168" cy="37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21682">
      <w:pPr>
        <w:spacing w:after="160"/>
        <w:jc w:val="center"/>
      </w:pPr>
      <w:r>
        <w:rPr>
          <w:i/>
          <w:color w:val="64748B"/>
          <w:sz w:val="18"/>
        </w:rPr>
        <w:t>图 4  对话分析：给出可验证的结论（如 R²、RMSE），右侧工作台逐步可见</w:t>
      </w:r>
    </w:p>
    <w:p w14:paraId="0704689C">
      <w:pPr>
        <w:spacing w:before="240" w:after="80"/>
      </w:pPr>
      <w:r>
        <w:rPr>
          <w:b/>
          <w:color w:val="312E81"/>
          <w:sz w:val="25"/>
        </w:rPr>
        <w:t>步骤 3 · 查看结果与可视化</w:t>
      </w:r>
    </w:p>
    <w:p w14:paraId="68826F84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color w:val="334155"/>
        </w:rPr>
        <w:t>结果图表可在对话中直接交互（切换 x / y / 系列 / 图型）；也可回到「数据集」对任意阶段数据点「可视化」。</w:t>
      </w:r>
    </w:p>
    <w:p w14:paraId="56D4E7A4">
      <w:pPr>
        <w:spacing w:before="120" w:after="40"/>
        <w:jc w:val="center"/>
      </w:pPr>
      <w:r>
        <w:drawing>
          <wp:inline distT="0" distB="0" distL="0" distR="0">
            <wp:extent cx="5915660" cy="37071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6168" cy="37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9A3B">
      <w:pPr>
        <w:spacing w:after="160"/>
        <w:jc w:val="center"/>
      </w:pPr>
      <w:r>
        <w:rPr>
          <w:i/>
          <w:color w:val="64748B"/>
          <w:sz w:val="18"/>
        </w:rPr>
        <w:t>图 5  对任意数据集一键可视化，并展示字段结构</w:t>
      </w:r>
    </w:p>
    <w:p w14:paraId="6E6099FB">
      <w:pPr>
        <w:pBdr>
          <w:bottom w:val="single" w:color="E2E8F0" w:sz="6" w:space="4"/>
        </w:pBdr>
        <w:spacing w:before="320" w:after="120"/>
      </w:pPr>
      <w:r>
        <w:rPr>
          <w:b/>
          <w:color w:val="4F46E5"/>
          <w:sz w:val="32"/>
        </w:rPr>
        <w:t xml:space="preserve">五  </w:t>
      </w:r>
      <w:r>
        <w:rPr>
          <w:b/>
          <w:sz w:val="32"/>
        </w:rPr>
        <w:t>功能详解</w:t>
      </w:r>
    </w:p>
    <w:p w14:paraId="4F3CEAB0">
      <w:pPr>
        <w:spacing w:before="240" w:after="80"/>
      </w:pPr>
      <w:r>
        <w:rPr>
          <w:b/>
          <w:color w:val="312E81"/>
          <w:sz w:val="25"/>
        </w:rPr>
        <w:t>5.1 对话式分析 Agent</w:t>
      </w:r>
    </w:p>
    <w:p w14:paraId="5BF6BCD9">
      <w:pPr>
        <w:spacing w:before="40" w:after="40" w:line="300" w:lineRule="auto"/>
      </w:pPr>
      <w:r>
        <w:t>基于 ReAct 多步编排：理解需求 → 选择工具 → 执行 → 观察结果 → 继续，直到给出结论。</w:t>
      </w:r>
    </w:p>
    <w:p w14:paraId="26685793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b/>
        </w:rPr>
        <w:t xml:space="preserve">右侧「工作台」显示每一次大模型调用、工具执行、报错与重试——没有黑箱。 </w:t>
      </w:r>
      <w:r>
        <w:rPr>
          <w:color w:val="334155"/>
        </w:rPr>
        <w:t>全程透明：</w:t>
      </w:r>
    </w:p>
    <w:p w14:paraId="701AAC8A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b/>
        </w:rPr>
        <w:t xml:space="preserve">支持「去噪 → 检测异常 → 插值 → 归一化」这样的多步处理，后一步在前一步结果上继续。 </w:t>
      </w:r>
      <w:r>
        <w:rPr>
          <w:color w:val="334155"/>
        </w:rPr>
        <w:t>流水线串联：</w:t>
      </w:r>
    </w:p>
    <w:p w14:paraId="48D017AC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b/>
        </w:rPr>
        <w:t xml:space="preserve">回归类分析会给出系数、R²、RMSE 等具体数字，而非含糊判断。 </w:t>
      </w:r>
      <w:r>
        <w:rPr>
          <w:color w:val="334155"/>
        </w:rPr>
        <w:t>可验证结论：</w:t>
      </w:r>
    </w:p>
    <w:p w14:paraId="4CE1905F">
      <w:pPr>
        <w:spacing w:before="120" w:after="40"/>
        <w:jc w:val="center"/>
      </w:pPr>
      <w:r>
        <w:drawing>
          <wp:inline distT="0" distB="0" distL="0" distR="0">
            <wp:extent cx="5915660" cy="37071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6168" cy="37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4038A">
      <w:pPr>
        <w:spacing w:after="160"/>
        <w:jc w:val="center"/>
      </w:pPr>
      <w:r>
        <w:rPr>
          <w:i/>
          <w:color w:val="64748B"/>
          <w:sz w:val="18"/>
        </w:rPr>
        <w:t>图 6  对话中由 AI 生成的交互式图表（折线 + 雷达），右侧为执行过程</w:t>
      </w:r>
    </w:p>
    <w:p w14:paraId="2A68CCC2">
      <w:pPr>
        <w:spacing w:before="240" w:after="80"/>
      </w:pPr>
      <w:r>
        <w:rPr>
          <w:b/>
          <w:color w:val="312E81"/>
          <w:sz w:val="25"/>
        </w:rPr>
        <w:t>5.2 数据集与血缘管理</w:t>
      </w:r>
    </w:p>
    <w:p w14:paraId="5118BAAE">
      <w:pPr>
        <w:spacing w:before="40" w:after="40" w:line="300" w:lineRule="auto"/>
      </w:pPr>
      <w:r>
        <w:t>数据被组织成「血缘 DAG」而非一堆文件：每一次变换都会物化成带血缘的派生数据集。</w:t>
      </w:r>
    </w:p>
    <w:p w14:paraId="7552C8AF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b/>
        </w:rPr>
        <w:t xml:space="preserve">源数据 / 派生数据 / 中间结果（默认临时、可一键清理）。 </w:t>
      </w:r>
      <w:r>
        <w:rPr>
          <w:color w:val="334155"/>
        </w:rPr>
        <w:t>分层展示：</w:t>
      </w:r>
    </w:p>
    <w:p w14:paraId="09348BF1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b/>
        </w:rPr>
        <w:t xml:space="preserve">每个派生数据都记录「来自哪个数据 + 用了哪个算法 + 什么参数」，可逐阶段查看、对比、分支。 </w:t>
      </w:r>
      <w:r>
        <w:rPr>
          <w:color w:val="334155"/>
        </w:rPr>
        <w:t>可追溯：</w:t>
      </w:r>
    </w:p>
    <w:p w14:paraId="70FE1516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b/>
        </w:rPr>
        <w:t xml:space="preserve">好的中间结果可「留存 / 钉住」，无用的中间结果可批量回收，节省空间。 </w:t>
      </w:r>
      <w:r>
        <w:rPr>
          <w:color w:val="334155"/>
        </w:rPr>
        <w:t>留存与回收：</w:t>
      </w:r>
    </w:p>
    <w:p w14:paraId="63CB63CC">
      <w:pPr>
        <w:pBdr>
          <w:left w:val="single" w:color="4F46E5" w:sz="18" w:space="8"/>
        </w:pBdr>
        <w:shd w:val="clear" w:color="auto" w:fill="EEF2FF"/>
        <w:spacing w:before="80" w:after="120"/>
        <w:ind w:left="144"/>
      </w:pPr>
      <w:r>
        <w:rPr>
          <w:b/>
          <w:color w:val="4F46E5"/>
          <w:sz w:val="20"/>
        </w:rPr>
        <w:t>为什么重要：</w:t>
      </w:r>
      <w:r>
        <w:rPr>
          <w:color w:val="334155"/>
          <w:sz w:val="20"/>
        </w:rPr>
        <w:t>「可追溯 = 可复现 = 可验证」——这是让分析结果可信的工程底座，也是与通用工具的根本区别之一。</w:t>
      </w:r>
    </w:p>
    <w:p w14:paraId="70C3B826">
      <w:pPr>
        <w:spacing w:before="240" w:after="80"/>
      </w:pPr>
      <w:r>
        <w:rPr>
          <w:b/>
          <w:color w:val="312E81"/>
          <w:sz w:val="25"/>
        </w:rPr>
        <w:t>5.3 算法库与手动运行（不依赖 AI）</w:t>
      </w:r>
    </w:p>
    <w:p w14:paraId="3391B051">
      <w:pPr>
        <w:spacing w:before="40" w:after="40" w:line="300" w:lineRule="auto"/>
      </w:pPr>
      <w:r>
        <w:t>内置 29 个算法，按类别浏览。除了让 Agent 调用，你也可以完全手动、零大模型地运行——这对要把数字交付给客户的场景尤为重要。</w:t>
      </w:r>
    </w:p>
    <w:p w14:paraId="22D783DF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b/>
        </w:rPr>
        <w:t xml:space="preserve">选算法 → 查看原始数据 → 填参数（或点「AI 推荐参数」）→ 执行 → 「解读结果」/「报错人话解释」/ 导出 CSV·Excel。 </w:t>
      </w:r>
      <w:r>
        <w:rPr>
          <w:color w:val="334155"/>
        </w:rPr>
        <w:t>操作路径：</w:t>
      </w:r>
    </w:p>
    <w:p w14:paraId="5CE5B066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b/>
        </w:rPr>
        <w:t xml:space="preserve">手动运行不消耗大模型额度，参数与结果可复现。 </w:t>
      </w:r>
      <w:r>
        <w:rPr>
          <w:color w:val="334155"/>
        </w:rPr>
        <w:t>完全可审计：</w:t>
      </w:r>
    </w:p>
    <w:p w14:paraId="75CE5ABE">
      <w:pPr>
        <w:spacing w:before="120" w:after="40"/>
        <w:jc w:val="center"/>
      </w:pPr>
      <w:r>
        <w:drawing>
          <wp:inline distT="0" distB="0" distL="0" distR="0">
            <wp:extent cx="5915660" cy="37071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6168" cy="37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7AF3">
      <w:pPr>
        <w:spacing w:after="160"/>
        <w:jc w:val="center"/>
      </w:pPr>
      <w:r>
        <w:rPr>
          <w:i/>
          <w:color w:val="64748B"/>
          <w:sz w:val="18"/>
        </w:rPr>
        <w:t>图 7  算法运行面板：以 Savitzky-Golay 为例，左侧分类、中部数据预览与参数</w:t>
      </w:r>
    </w:p>
    <w:p w14:paraId="2E052ECC">
      <w:pPr>
        <w:spacing w:before="240" w:after="80"/>
      </w:pPr>
      <w:r>
        <w:rPr>
          <w:b/>
          <w:color w:val="312E81"/>
          <w:sz w:val="25"/>
        </w:rPr>
        <w:t>5.4 自我扩展：AI 当场写「解析器 / 算法 / 可视化」</w:t>
      </w:r>
    </w:p>
    <w:p w14:paraId="44BE5064">
      <w:pPr>
        <w:spacing w:before="40" w:after="40" w:line="300" w:lineRule="auto"/>
      </w:pPr>
      <w:r>
        <w:t>当能力缺失时，RLab Cortex 让 AI 现场编写代码，并经过沙箱测试与你的确认后留存为可复用资产。</w:t>
      </w:r>
    </w:p>
    <w:p w14:paraId="68796F49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b/>
        </w:rPr>
        <w:t xml:space="preserve">遇到没见过的文件格式，AI 现写 parser，校验通过才落地为数据集。 </w:t>
      </w:r>
      <w:r>
        <w:rPr>
          <w:color w:val="334155"/>
        </w:rPr>
        <w:t>缺解析器：</w:t>
      </w:r>
    </w:p>
    <w:p w14:paraId="4061107D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b/>
        </w:rPr>
        <w:t xml:space="preserve">AI 写算法 → 沙箱自动测试 → 通过即注册为可调用工具，同一轮对话即可使用。 </w:t>
      </w:r>
      <w:r>
        <w:rPr>
          <w:color w:val="334155"/>
        </w:rPr>
        <w:t>缺算法：</w:t>
      </w:r>
    </w:p>
    <w:p w14:paraId="0570E798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b/>
        </w:rPr>
        <w:t xml:space="preserve">固定图表表达不了时，AI 写出图规格，前端仍可交互调整。 </w:t>
      </w:r>
      <w:r>
        <w:rPr>
          <w:color w:val="334155"/>
        </w:rPr>
        <w:t>缺图表：</w:t>
      </w:r>
    </w:p>
    <w:p w14:paraId="77E18B38">
      <w:pPr>
        <w:spacing w:before="120" w:after="40"/>
        <w:jc w:val="center"/>
      </w:pPr>
      <w:r>
        <w:drawing>
          <wp:inline distT="0" distB="0" distL="0" distR="0">
            <wp:extent cx="5915660" cy="37071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6168" cy="37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9B16">
      <w:pPr>
        <w:spacing w:after="160"/>
        <w:jc w:val="center"/>
      </w:pPr>
      <w:r>
        <w:rPr>
          <w:i/>
          <w:color w:val="64748B"/>
          <w:sz w:val="18"/>
        </w:rPr>
        <w:t>图 8  「用 AI 生成」算法：描述需求，AI 写码并经沙箱测试</w:t>
      </w:r>
    </w:p>
    <w:p w14:paraId="78478C7F">
      <w:pPr>
        <w:pBdr>
          <w:left w:val="single" w:color="4F46E5" w:sz="18" w:space="8"/>
        </w:pBdr>
        <w:shd w:val="clear" w:color="auto" w:fill="FEF2F2"/>
        <w:spacing w:before="80" w:after="120"/>
        <w:ind w:left="144"/>
      </w:pPr>
      <w:r>
        <w:rPr>
          <w:b/>
          <w:color w:val="DC2626"/>
          <w:sz w:val="20"/>
        </w:rPr>
        <w:t>安全：</w:t>
      </w:r>
      <w:r>
        <w:rPr>
          <w:color w:val="334155"/>
          <w:sz w:val="20"/>
        </w:rPr>
        <w:t>三道安全闸门：AST 白名单校验（拒绝 import os / eval 等）· 沙箱执行（超时 / 受限内置 / 断网）· 自动测试通过 + 人工确认才入库。已验证：杀死死循环、拒绝恶意导入、内存超限干净退出。</w:t>
      </w:r>
    </w:p>
    <w:p w14:paraId="1C520955">
      <w:pPr>
        <w:spacing w:before="240" w:after="80"/>
      </w:pPr>
      <w:r>
        <w:rPr>
          <w:b/>
          <w:color w:val="312E81"/>
          <w:sz w:val="25"/>
        </w:rPr>
        <w:t>5.5 交互式可视化</w:t>
      </w:r>
    </w:p>
    <w:p w14:paraId="29EB6ADB">
      <w:pPr>
        <w:spacing w:before="40" w:after="40" w:line="300" w:lineRule="auto"/>
      </w:pPr>
      <w:r>
        <w:t>图表不是死图：AI 生成图表规格后，你可在前端自选 x / y / 系列 / 图型，并把多个数据集叠加对比。</w:t>
      </w:r>
    </w:p>
    <w:p w14:paraId="42EDB77E">
      <w:pPr>
        <w:spacing w:before="120" w:after="40"/>
        <w:jc w:val="center"/>
      </w:pPr>
      <w:r>
        <w:drawing>
          <wp:inline distT="0" distB="0" distL="0" distR="0">
            <wp:extent cx="5915660" cy="37071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6168" cy="37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89C5">
      <w:pPr>
        <w:spacing w:after="160"/>
        <w:jc w:val="center"/>
      </w:pPr>
      <w:r>
        <w:rPr>
          <w:i/>
          <w:color w:val="64748B"/>
          <w:sz w:val="18"/>
        </w:rPr>
        <w:t>图 9  批量为多个数据集出图，并在同一视图中对比</w:t>
      </w:r>
    </w:p>
    <w:p w14:paraId="1E80A06E">
      <w:pPr>
        <w:spacing w:before="240" w:after="80"/>
      </w:pPr>
      <w:r>
        <w:rPr>
          <w:b/>
          <w:color w:val="312E81"/>
          <w:sz w:val="25"/>
        </w:rPr>
        <w:t>5.6 CAE / CFD 与 3D 网格</w:t>
      </w:r>
    </w:p>
    <w:p w14:paraId="3D83EFD2">
      <w:pPr>
        <w:spacing w:before="40" w:after="40" w:line="300" w:lineRule="auto"/>
      </w:pPr>
      <w:r>
        <w:t>面向仿真后处理：可直接读取 CGNS 等仿真算例，并以交互式 3D 点云呈现。</w:t>
      </w:r>
    </w:p>
    <w:p w14:paraId="0778938B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b/>
        </w:rPr>
        <w:t xml:space="preserve">ysy.cgns —— 69,328 个网格点 × 88 个物理场（压力 / 速度 / 马赫数 / 温度等）。 </w:t>
      </w:r>
      <w:r>
        <w:rPr>
          <w:color w:val="334155"/>
        </w:rPr>
        <w:t>真实算例：</w:t>
      </w:r>
    </w:p>
    <w:p w14:paraId="64409B35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b/>
        </w:rPr>
        <w:t xml:space="preserve">按任意物理场着色、轨道缩放；几何直接来自已存数据表，无需重读原文件。 </w:t>
      </w:r>
      <w:r>
        <w:rPr>
          <w:color w:val="334155"/>
        </w:rPr>
        <w:t>交互式 3D：</w:t>
      </w:r>
    </w:p>
    <w:p w14:paraId="27ADAC22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b/>
        </w:rPr>
        <w:t xml:space="preserve">该算例为 ADF 格式，meshio / h5py 解析失败，而本产品用 VTK 在约 0.2 秒读出。 </w:t>
      </w:r>
      <w:r>
        <w:rPr>
          <w:color w:val="334155"/>
        </w:rPr>
        <w:t>通用工具做不到：</w:t>
      </w:r>
    </w:p>
    <w:p w14:paraId="542C305B">
      <w:pPr>
        <w:spacing w:before="120" w:after="40"/>
        <w:jc w:val="center"/>
      </w:pPr>
      <w:r>
        <w:drawing>
          <wp:inline distT="0" distB="0" distL="0" distR="0">
            <wp:extent cx="5915660" cy="37071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6168" cy="37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C88E6">
      <w:pPr>
        <w:spacing w:after="160"/>
        <w:jc w:val="center"/>
      </w:pPr>
      <w:r>
        <w:rPr>
          <w:i/>
          <w:color w:val="64748B"/>
          <w:sz w:val="18"/>
        </w:rPr>
        <w:t>图 10  3D 网格点云查看器：按压力着色，右侧为 88 个物理场列表</w:t>
      </w:r>
    </w:p>
    <w:p w14:paraId="6F37EAA3">
      <w:pPr>
        <w:spacing w:before="240" w:after="80"/>
      </w:pPr>
      <w:r>
        <w:rPr>
          <w:b/>
          <w:color w:val="312E81"/>
          <w:sz w:val="25"/>
        </w:rPr>
        <w:t>5.7 流程模板与「小程序」</w:t>
      </w:r>
    </w:p>
    <w:p w14:paraId="057AA7AF">
      <w:pPr>
        <w:spacing w:before="40" w:after="40" w:line="300" w:lineRule="auto"/>
      </w:pPr>
      <w:r>
        <w:t>把一次对话的处理流程沉淀成可复用流水线，再发布成给非专家直接运行的「小程序」。</w:t>
      </w:r>
    </w:p>
    <w:p w14:paraId="0A7B2C89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b/>
        </w:rPr>
        <w:t xml:space="preserve">拖拽编排「输入 → 去噪 → 异常检测 → 归一化」，逐节点改参、增删、排序。 </w:t>
      </w:r>
      <w:r>
        <w:rPr>
          <w:color w:val="334155"/>
        </w:rPr>
        <w:t>可视化画布：</w:t>
      </w:r>
    </w:p>
    <w:p w14:paraId="071F97E0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b/>
        </w:rPr>
        <w:t xml:space="preserve">一套逻辑存成模板，换数据集一键回放，逐步落为带血缘的派生数据。 </w:t>
      </w:r>
      <w:r>
        <w:rPr>
          <w:color w:val="334155"/>
        </w:rPr>
        <w:t>保存为模板：</w:t>
      </w:r>
    </w:p>
    <w:p w14:paraId="5BE37018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b/>
        </w:rPr>
        <w:t xml:space="preserve">非专家只需「选数据 + 填暴露的参数 + 跑」，并看到可信的处理过程。 </w:t>
      </w:r>
      <w:r>
        <w:rPr>
          <w:color w:val="334155"/>
        </w:rPr>
        <w:t>发布为小程序：</w:t>
      </w:r>
    </w:p>
    <w:p w14:paraId="2CDA06B8">
      <w:pPr>
        <w:spacing w:before="120" w:after="40"/>
        <w:jc w:val="center"/>
      </w:pPr>
      <w:r>
        <w:drawing>
          <wp:inline distT="0" distB="0" distL="0" distR="0">
            <wp:extent cx="5915660" cy="37071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6168" cy="37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C780">
      <w:pPr>
        <w:spacing w:after="160"/>
        <w:jc w:val="center"/>
      </w:pPr>
      <w:r>
        <w:rPr>
          <w:i/>
          <w:color w:val="64748B"/>
          <w:sz w:val="18"/>
        </w:rPr>
        <w:t>图 11  可视化流程画布：传感器测试数据标准去噪流水线</w:t>
      </w:r>
    </w:p>
    <w:p w14:paraId="531EDA9F">
      <w:pPr>
        <w:spacing w:before="120" w:after="40"/>
        <w:jc w:val="center"/>
      </w:pPr>
      <w:r>
        <w:drawing>
          <wp:inline distT="0" distB="0" distL="0" distR="0">
            <wp:extent cx="5303520" cy="33229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097E">
      <w:pPr>
        <w:spacing w:after="160"/>
        <w:jc w:val="center"/>
      </w:pPr>
      <w:r>
        <w:rPr>
          <w:i/>
          <w:color w:val="64748B"/>
          <w:sz w:val="18"/>
        </w:rPr>
        <w:t>图 12  「小程序」运行模式：面向非专家的极简界面</w:t>
      </w:r>
    </w:p>
    <w:p w14:paraId="6D3D05F8">
      <w:pPr>
        <w:spacing w:before="240" w:after="80"/>
      </w:pPr>
      <w:r>
        <w:rPr>
          <w:b/>
          <w:color w:val="312E81"/>
          <w:sz w:val="25"/>
        </w:rPr>
        <w:t>5.8 设置与多模型 BYOK</w:t>
      </w:r>
    </w:p>
    <w:p w14:paraId="21349623">
      <w:pPr>
        <w:spacing w:before="40" w:after="40" w:line="300" w:lineRule="auto"/>
      </w:pPr>
      <w:r>
        <w:t>支持任意 OpenAI 风格接口，默认 DeepSeek，可切换 OpenAI / Claude / 本地 Ollama；可自带 Key，不绑死单一供应商。</w:t>
      </w:r>
    </w:p>
    <w:p w14:paraId="091AA212">
      <w:pPr>
        <w:spacing w:before="120" w:after="40"/>
        <w:jc w:val="center"/>
      </w:pPr>
      <w:r>
        <w:drawing>
          <wp:inline distT="0" distB="0" distL="0" distR="0">
            <wp:extent cx="5486400" cy="34378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F60A">
      <w:pPr>
        <w:spacing w:after="160"/>
        <w:jc w:val="center"/>
      </w:pPr>
      <w:r>
        <w:rPr>
          <w:i/>
          <w:color w:val="64748B"/>
          <w:sz w:val="18"/>
        </w:rPr>
        <w:t>图 13  设置页：配置大模型供应商与 API Key</w:t>
      </w:r>
    </w:p>
    <w:p w14:paraId="6E7C6589">
      <w:pPr>
        <w:pBdr>
          <w:bottom w:val="single" w:color="E2E8F0" w:sz="6" w:space="4"/>
        </w:pBdr>
        <w:spacing w:before="320" w:after="120"/>
      </w:pPr>
      <w:r>
        <w:rPr>
          <w:b/>
          <w:color w:val="4F46E5"/>
          <w:sz w:val="32"/>
        </w:rPr>
        <w:t xml:space="preserve">六  </w:t>
      </w:r>
      <w:r>
        <w:rPr>
          <w:b/>
          <w:sz w:val="32"/>
        </w:rPr>
        <w:t>内置算法清单（29 个）</w:t>
      </w:r>
    </w:p>
    <w:p w14:paraId="45615AAB">
      <w:pPr>
        <w:spacing w:before="40" w:after="80" w:line="300" w:lineRule="auto"/>
      </w:pPr>
      <w:r>
        <w:t>以下为当前算法库的完整清单。来源标注：builtin = 内置经典算法；user = 用户上传；ai = AI 生成并经沙箱测试。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2031"/>
        <w:gridCol w:w="3395"/>
        <w:gridCol w:w="2287"/>
        <w:gridCol w:w="764"/>
      </w:tblGrid>
      <w:tr w14:paraId="31C2F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shd w:val="clear" w:color="auto" w:fill="312E81"/>
          </w:tcPr>
          <w:p w14:paraId="7DC13BF4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类别</w:t>
            </w:r>
          </w:p>
        </w:tc>
        <w:tc>
          <w:tcPr>
            <w:tcW w:w="2232" w:type="dxa"/>
            <w:shd w:val="clear" w:color="auto" w:fill="312E81"/>
          </w:tcPr>
          <w:p w14:paraId="2C00FFF7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算法名称</w:t>
            </w:r>
          </w:p>
        </w:tc>
        <w:tc>
          <w:tcPr>
            <w:tcW w:w="2664" w:type="dxa"/>
            <w:shd w:val="clear" w:color="auto" w:fill="312E81"/>
          </w:tcPr>
          <w:p w14:paraId="46AFEC75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标识 (slug)</w:t>
            </w:r>
          </w:p>
        </w:tc>
        <w:tc>
          <w:tcPr>
            <w:tcW w:w="2448" w:type="dxa"/>
            <w:shd w:val="clear" w:color="auto" w:fill="312E81"/>
          </w:tcPr>
          <w:p w14:paraId="37A540D4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说明</w:t>
            </w:r>
          </w:p>
        </w:tc>
        <w:tc>
          <w:tcPr>
            <w:tcW w:w="720" w:type="dxa"/>
            <w:shd w:val="clear" w:color="auto" w:fill="312E81"/>
          </w:tcPr>
          <w:p w14:paraId="51B9ABB4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来源</w:t>
            </w:r>
          </w:p>
        </w:tc>
      </w:tr>
      <w:tr w14:paraId="174D1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</w:tcPr>
          <w:p w14:paraId="33DB4515">
            <w:pPr>
              <w:spacing w:after="0" w:line="240" w:lineRule="auto"/>
            </w:pPr>
            <w:r>
              <w:rPr>
                <w:sz w:val="18"/>
              </w:rPr>
              <w:t>滤波</w:t>
            </w:r>
          </w:p>
        </w:tc>
        <w:tc>
          <w:tcPr>
            <w:tcW w:w="2232" w:type="dxa"/>
          </w:tcPr>
          <w:p w14:paraId="317D3EF4">
            <w:pPr>
              <w:spacing w:after="0" w:line="240" w:lineRule="auto"/>
            </w:pPr>
            <w:r>
              <w:rPr>
                <w:sz w:val="18"/>
              </w:rPr>
              <w:t>Savitzky-Golay 平滑</w:t>
            </w:r>
          </w:p>
        </w:tc>
        <w:tc>
          <w:tcPr>
            <w:tcW w:w="2664" w:type="dxa"/>
          </w:tcPr>
          <w:p w14:paraId="2C29EF93">
            <w:pPr>
              <w:spacing w:after="0" w:line="240" w:lineRule="auto"/>
            </w:pPr>
            <w:r>
              <w:rPr>
                <w:sz w:val="18"/>
              </w:rPr>
              <w:t>savgol_filter</w:t>
            </w:r>
          </w:p>
        </w:tc>
        <w:tc>
          <w:tcPr>
            <w:tcW w:w="2448" w:type="dxa"/>
          </w:tcPr>
          <w:p w14:paraId="3E02C734">
            <w:pPr>
              <w:spacing w:after="0" w:line="240" w:lineRule="auto"/>
            </w:pPr>
            <w:r>
              <w:rPr>
                <w:sz w:val="18"/>
              </w:rPr>
              <w:t>保边平滑去噪，保留峰形</w:t>
            </w:r>
          </w:p>
        </w:tc>
        <w:tc>
          <w:tcPr>
            <w:tcW w:w="720" w:type="dxa"/>
          </w:tcPr>
          <w:p w14:paraId="3DBEB891">
            <w:pPr>
              <w:spacing w:after="0" w:line="240" w:lineRule="auto"/>
            </w:pPr>
            <w:r>
              <w:rPr>
                <w:sz w:val="18"/>
              </w:rPr>
              <w:t>builtin</w:t>
            </w:r>
          </w:p>
        </w:tc>
      </w:tr>
      <w:tr w14:paraId="1D22D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shd w:val="clear" w:color="auto" w:fill="F8FAFC"/>
          </w:tcPr>
          <w:p w14:paraId="0F2F6E56">
            <w:pPr>
              <w:spacing w:after="0" w:line="240" w:lineRule="auto"/>
            </w:pPr>
            <w:r>
              <w:rPr>
                <w:sz w:val="18"/>
              </w:rPr>
              <w:t>滤波</w:t>
            </w:r>
          </w:p>
        </w:tc>
        <w:tc>
          <w:tcPr>
            <w:tcW w:w="2232" w:type="dxa"/>
            <w:shd w:val="clear" w:color="auto" w:fill="F8FAFC"/>
          </w:tcPr>
          <w:p w14:paraId="69F3B320">
            <w:pPr>
              <w:spacing w:after="0" w:line="240" w:lineRule="auto"/>
            </w:pPr>
            <w:r>
              <w:rPr>
                <w:sz w:val="18"/>
              </w:rPr>
              <w:t>Butterworth 滤波</w:t>
            </w:r>
          </w:p>
        </w:tc>
        <w:tc>
          <w:tcPr>
            <w:tcW w:w="2664" w:type="dxa"/>
            <w:shd w:val="clear" w:color="auto" w:fill="F8FAFC"/>
          </w:tcPr>
          <w:p w14:paraId="0530E259">
            <w:pPr>
              <w:spacing w:after="0" w:line="240" w:lineRule="auto"/>
            </w:pPr>
            <w:r>
              <w:rPr>
                <w:sz w:val="18"/>
              </w:rPr>
              <w:t>butterworth_filter</w:t>
            </w:r>
          </w:p>
        </w:tc>
        <w:tc>
          <w:tcPr>
            <w:tcW w:w="2448" w:type="dxa"/>
            <w:shd w:val="clear" w:color="auto" w:fill="F8FAFC"/>
          </w:tcPr>
          <w:p w14:paraId="017070FC">
            <w:pPr>
              <w:spacing w:after="0" w:line="240" w:lineRule="auto"/>
            </w:pPr>
            <w:r>
              <w:rPr>
                <w:sz w:val="18"/>
              </w:rPr>
              <w:t>按频率去噪（零相位低/高通）</w:t>
            </w:r>
          </w:p>
        </w:tc>
        <w:tc>
          <w:tcPr>
            <w:tcW w:w="720" w:type="dxa"/>
            <w:shd w:val="clear" w:color="auto" w:fill="F8FAFC"/>
          </w:tcPr>
          <w:p w14:paraId="3ED34D86">
            <w:pPr>
              <w:spacing w:after="0" w:line="240" w:lineRule="auto"/>
            </w:pPr>
            <w:r>
              <w:rPr>
                <w:sz w:val="18"/>
              </w:rPr>
              <w:t>builtin</w:t>
            </w:r>
          </w:p>
        </w:tc>
      </w:tr>
      <w:tr w14:paraId="18619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</w:tcPr>
          <w:p w14:paraId="20D97B1F">
            <w:pPr>
              <w:spacing w:after="0" w:line="240" w:lineRule="auto"/>
            </w:pPr>
            <w:r>
              <w:rPr>
                <w:sz w:val="18"/>
              </w:rPr>
              <w:t>滤波</w:t>
            </w:r>
          </w:p>
        </w:tc>
        <w:tc>
          <w:tcPr>
            <w:tcW w:w="2232" w:type="dxa"/>
          </w:tcPr>
          <w:p w14:paraId="60807826">
            <w:pPr>
              <w:spacing w:after="0" w:line="240" w:lineRule="auto"/>
            </w:pPr>
            <w:r>
              <w:rPr>
                <w:sz w:val="18"/>
              </w:rPr>
              <w:t>高斯滤波</w:t>
            </w:r>
          </w:p>
        </w:tc>
        <w:tc>
          <w:tcPr>
            <w:tcW w:w="2664" w:type="dxa"/>
          </w:tcPr>
          <w:p w14:paraId="696A7734">
            <w:pPr>
              <w:spacing w:after="0" w:line="240" w:lineRule="auto"/>
            </w:pPr>
            <w:r>
              <w:rPr>
                <w:sz w:val="18"/>
              </w:rPr>
              <w:t>gaussian_filter</w:t>
            </w:r>
          </w:p>
        </w:tc>
        <w:tc>
          <w:tcPr>
            <w:tcW w:w="2448" w:type="dxa"/>
          </w:tcPr>
          <w:p w14:paraId="742782E7">
            <w:pPr>
              <w:spacing w:after="0" w:line="240" w:lineRule="auto"/>
            </w:pPr>
            <w:r>
              <w:rPr>
                <w:sz w:val="18"/>
              </w:rPr>
              <w:t>σ 可控的平滑</w:t>
            </w:r>
          </w:p>
        </w:tc>
        <w:tc>
          <w:tcPr>
            <w:tcW w:w="720" w:type="dxa"/>
          </w:tcPr>
          <w:p w14:paraId="6820AF60">
            <w:pPr>
              <w:spacing w:after="0" w:line="240" w:lineRule="auto"/>
            </w:pPr>
            <w:r>
              <w:rPr>
                <w:sz w:val="18"/>
              </w:rPr>
              <w:t>builtin</w:t>
            </w:r>
          </w:p>
        </w:tc>
      </w:tr>
      <w:tr w14:paraId="27581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shd w:val="clear" w:color="auto" w:fill="F8FAFC"/>
          </w:tcPr>
          <w:p w14:paraId="39759EC4">
            <w:pPr>
              <w:spacing w:after="0" w:line="240" w:lineRule="auto"/>
            </w:pPr>
            <w:r>
              <w:rPr>
                <w:sz w:val="18"/>
              </w:rPr>
              <w:t>滤波</w:t>
            </w:r>
          </w:p>
        </w:tc>
        <w:tc>
          <w:tcPr>
            <w:tcW w:w="2232" w:type="dxa"/>
            <w:shd w:val="clear" w:color="auto" w:fill="F8FAFC"/>
          </w:tcPr>
          <w:p w14:paraId="124DDD17">
            <w:pPr>
              <w:spacing w:after="0" w:line="240" w:lineRule="auto"/>
            </w:pPr>
            <w:r>
              <w:rPr>
                <w:sz w:val="18"/>
              </w:rPr>
              <w:t>中值滤波</w:t>
            </w:r>
          </w:p>
        </w:tc>
        <w:tc>
          <w:tcPr>
            <w:tcW w:w="2664" w:type="dxa"/>
            <w:shd w:val="clear" w:color="auto" w:fill="F8FAFC"/>
          </w:tcPr>
          <w:p w14:paraId="712D6D68">
            <w:pPr>
              <w:spacing w:after="0" w:line="240" w:lineRule="auto"/>
            </w:pPr>
            <w:r>
              <w:rPr>
                <w:sz w:val="18"/>
              </w:rPr>
              <w:t>median_filter</w:t>
            </w:r>
          </w:p>
        </w:tc>
        <w:tc>
          <w:tcPr>
            <w:tcW w:w="2448" w:type="dxa"/>
            <w:shd w:val="clear" w:color="auto" w:fill="F8FAFC"/>
          </w:tcPr>
          <w:p w14:paraId="53406E18">
            <w:pPr>
              <w:spacing w:after="0" w:line="240" w:lineRule="auto"/>
            </w:pPr>
            <w:r>
              <w:rPr>
                <w:sz w:val="18"/>
              </w:rPr>
              <w:t>抑制偶发尖峰 / 毛刺</w:t>
            </w:r>
          </w:p>
        </w:tc>
        <w:tc>
          <w:tcPr>
            <w:tcW w:w="720" w:type="dxa"/>
            <w:shd w:val="clear" w:color="auto" w:fill="F8FAFC"/>
          </w:tcPr>
          <w:p w14:paraId="011E04B6">
            <w:pPr>
              <w:spacing w:after="0" w:line="240" w:lineRule="auto"/>
            </w:pPr>
            <w:r>
              <w:rPr>
                <w:sz w:val="18"/>
              </w:rPr>
              <w:t>builtin</w:t>
            </w:r>
          </w:p>
        </w:tc>
      </w:tr>
      <w:tr w14:paraId="23243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</w:tcPr>
          <w:p w14:paraId="2C82FFA3">
            <w:pPr>
              <w:spacing w:after="0" w:line="240" w:lineRule="auto"/>
            </w:pPr>
            <w:r>
              <w:rPr>
                <w:sz w:val="18"/>
              </w:rPr>
              <w:t>滤波</w:t>
            </w:r>
          </w:p>
        </w:tc>
        <w:tc>
          <w:tcPr>
            <w:tcW w:w="2232" w:type="dxa"/>
          </w:tcPr>
          <w:p w14:paraId="02243824">
            <w:pPr>
              <w:spacing w:after="0" w:line="240" w:lineRule="auto"/>
            </w:pPr>
            <w:r>
              <w:rPr>
                <w:sz w:val="18"/>
              </w:rPr>
              <w:t>移动平均</w:t>
            </w:r>
          </w:p>
        </w:tc>
        <w:tc>
          <w:tcPr>
            <w:tcW w:w="2664" w:type="dxa"/>
          </w:tcPr>
          <w:p w14:paraId="325782EA">
            <w:pPr>
              <w:spacing w:after="0" w:line="240" w:lineRule="auto"/>
            </w:pPr>
            <w:r>
              <w:rPr>
                <w:sz w:val="18"/>
              </w:rPr>
              <w:t>moving_average</w:t>
            </w:r>
          </w:p>
        </w:tc>
        <w:tc>
          <w:tcPr>
            <w:tcW w:w="2448" w:type="dxa"/>
          </w:tcPr>
          <w:p w14:paraId="533F071F">
            <w:pPr>
              <w:spacing w:after="0" w:line="240" w:lineRule="auto"/>
            </w:pPr>
            <w:r>
              <w:rPr>
                <w:sz w:val="18"/>
              </w:rPr>
              <w:t>滑动均值平滑</w:t>
            </w:r>
          </w:p>
        </w:tc>
        <w:tc>
          <w:tcPr>
            <w:tcW w:w="720" w:type="dxa"/>
          </w:tcPr>
          <w:p w14:paraId="4B725958">
            <w:pPr>
              <w:spacing w:after="0" w:line="240" w:lineRule="auto"/>
            </w:pPr>
            <w:r>
              <w:rPr>
                <w:sz w:val="18"/>
              </w:rPr>
              <w:t>builtin</w:t>
            </w:r>
          </w:p>
        </w:tc>
      </w:tr>
      <w:tr w14:paraId="47B9B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shd w:val="clear" w:color="auto" w:fill="F8FAFC"/>
          </w:tcPr>
          <w:p w14:paraId="42BA96F9">
            <w:pPr>
              <w:spacing w:after="0" w:line="240" w:lineRule="auto"/>
            </w:pPr>
            <w:r>
              <w:rPr>
                <w:sz w:val="18"/>
              </w:rPr>
              <w:t>滤波</w:t>
            </w:r>
          </w:p>
        </w:tc>
        <w:tc>
          <w:tcPr>
            <w:tcW w:w="2232" w:type="dxa"/>
            <w:shd w:val="clear" w:color="auto" w:fill="F8FAFC"/>
          </w:tcPr>
          <w:p w14:paraId="064A8C9D">
            <w:pPr>
              <w:spacing w:after="0" w:line="240" w:lineRule="auto"/>
            </w:pPr>
            <w:r>
              <w:rPr>
                <w:sz w:val="18"/>
              </w:rPr>
              <w:t>峰值检测</w:t>
            </w:r>
          </w:p>
        </w:tc>
        <w:tc>
          <w:tcPr>
            <w:tcW w:w="2664" w:type="dxa"/>
            <w:shd w:val="clear" w:color="auto" w:fill="F8FAFC"/>
          </w:tcPr>
          <w:p w14:paraId="0F7FF486">
            <w:pPr>
              <w:spacing w:after="0" w:line="240" w:lineRule="auto"/>
            </w:pPr>
            <w:r>
              <w:rPr>
                <w:sz w:val="18"/>
              </w:rPr>
              <w:t>find_peaks</w:t>
            </w:r>
          </w:p>
        </w:tc>
        <w:tc>
          <w:tcPr>
            <w:tcW w:w="2448" w:type="dxa"/>
            <w:shd w:val="clear" w:color="auto" w:fill="F8FAFC"/>
          </w:tcPr>
          <w:p w14:paraId="1D07E53E">
            <w:pPr>
              <w:spacing w:after="0" w:line="240" w:lineRule="auto"/>
            </w:pPr>
            <w:r>
              <w:rPr>
                <w:sz w:val="18"/>
              </w:rPr>
              <w:t>定位信号的峰 / 局部极大</w:t>
            </w:r>
          </w:p>
        </w:tc>
        <w:tc>
          <w:tcPr>
            <w:tcW w:w="720" w:type="dxa"/>
            <w:shd w:val="clear" w:color="auto" w:fill="F8FAFC"/>
          </w:tcPr>
          <w:p w14:paraId="57E59868">
            <w:pPr>
              <w:spacing w:after="0" w:line="240" w:lineRule="auto"/>
            </w:pPr>
            <w:r>
              <w:rPr>
                <w:sz w:val="18"/>
              </w:rPr>
              <w:t>builtin</w:t>
            </w:r>
          </w:p>
        </w:tc>
      </w:tr>
      <w:tr w14:paraId="2D6F9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</w:tcPr>
          <w:p w14:paraId="0EF2D92F">
            <w:pPr>
              <w:spacing w:after="0" w:line="240" w:lineRule="auto"/>
            </w:pPr>
            <w:r>
              <w:rPr>
                <w:sz w:val="18"/>
              </w:rPr>
              <w:t>滤波</w:t>
            </w:r>
          </w:p>
        </w:tc>
        <w:tc>
          <w:tcPr>
            <w:tcW w:w="2232" w:type="dxa"/>
          </w:tcPr>
          <w:p w14:paraId="284B99E0">
            <w:pPr>
              <w:spacing w:after="0" w:line="240" w:lineRule="auto"/>
            </w:pPr>
            <w:r>
              <w:rPr>
                <w:sz w:val="18"/>
              </w:rPr>
              <w:t>FFT 频谱分析</w:t>
            </w:r>
          </w:p>
        </w:tc>
        <w:tc>
          <w:tcPr>
            <w:tcW w:w="2664" w:type="dxa"/>
          </w:tcPr>
          <w:p w14:paraId="361CAD36">
            <w:pPr>
              <w:spacing w:after="0" w:line="240" w:lineRule="auto"/>
            </w:pPr>
            <w:r>
              <w:rPr>
                <w:sz w:val="18"/>
              </w:rPr>
              <w:t>fft_frequency_analysis</w:t>
            </w:r>
          </w:p>
        </w:tc>
        <w:tc>
          <w:tcPr>
            <w:tcW w:w="2448" w:type="dxa"/>
          </w:tcPr>
          <w:p w14:paraId="4A0ED462">
            <w:pPr>
              <w:spacing w:after="0" w:line="240" w:lineRule="auto"/>
            </w:pPr>
            <w:r>
              <w:rPr>
                <w:sz w:val="18"/>
              </w:rPr>
              <w:t>找主导频率 / 周期成分</w:t>
            </w:r>
          </w:p>
        </w:tc>
        <w:tc>
          <w:tcPr>
            <w:tcW w:w="720" w:type="dxa"/>
          </w:tcPr>
          <w:p w14:paraId="7BD7A64B">
            <w:pPr>
              <w:spacing w:after="0" w:line="240" w:lineRule="auto"/>
            </w:pPr>
            <w:r>
              <w:rPr>
                <w:sz w:val="18"/>
              </w:rPr>
              <w:t>builtin</w:t>
            </w:r>
          </w:p>
        </w:tc>
      </w:tr>
      <w:tr w14:paraId="433D1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shd w:val="clear" w:color="auto" w:fill="F8FAFC"/>
          </w:tcPr>
          <w:p w14:paraId="3B9555F2">
            <w:pPr>
              <w:spacing w:after="0" w:line="240" w:lineRule="auto"/>
            </w:pPr>
            <w:r>
              <w:rPr>
                <w:sz w:val="18"/>
              </w:rPr>
              <w:t>预处理</w:t>
            </w:r>
          </w:p>
        </w:tc>
        <w:tc>
          <w:tcPr>
            <w:tcW w:w="2232" w:type="dxa"/>
            <w:shd w:val="clear" w:color="auto" w:fill="F8FAFC"/>
          </w:tcPr>
          <w:p w14:paraId="7539F983">
            <w:pPr>
              <w:spacing w:after="0" w:line="240" w:lineRule="auto"/>
            </w:pPr>
            <w:r>
              <w:rPr>
                <w:sz w:val="18"/>
              </w:rPr>
              <w:t>数据清洗</w:t>
            </w:r>
          </w:p>
        </w:tc>
        <w:tc>
          <w:tcPr>
            <w:tcW w:w="2664" w:type="dxa"/>
            <w:shd w:val="clear" w:color="auto" w:fill="F8FAFC"/>
          </w:tcPr>
          <w:p w14:paraId="4176952B">
            <w:pPr>
              <w:spacing w:after="0" w:line="240" w:lineRule="auto"/>
            </w:pPr>
            <w:r>
              <w:rPr>
                <w:sz w:val="18"/>
              </w:rPr>
              <w:t>data_prep</w:t>
            </w:r>
          </w:p>
        </w:tc>
        <w:tc>
          <w:tcPr>
            <w:tcW w:w="2448" w:type="dxa"/>
            <w:shd w:val="clear" w:color="auto" w:fill="F8FAFC"/>
          </w:tcPr>
          <w:p w14:paraId="1B5B84C6">
            <w:pPr>
              <w:spacing w:after="0" w:line="240" w:lineRule="auto"/>
            </w:pPr>
            <w:r>
              <w:rPr>
                <w:sz w:val="18"/>
              </w:rPr>
              <w:t>去重 + 去除空值</w:t>
            </w:r>
          </w:p>
        </w:tc>
        <w:tc>
          <w:tcPr>
            <w:tcW w:w="720" w:type="dxa"/>
            <w:shd w:val="clear" w:color="auto" w:fill="F8FAFC"/>
          </w:tcPr>
          <w:p w14:paraId="64B6EC02">
            <w:pPr>
              <w:spacing w:after="0" w:line="240" w:lineRule="auto"/>
            </w:pPr>
            <w:r>
              <w:rPr>
                <w:sz w:val="18"/>
              </w:rPr>
              <w:t>builtin</w:t>
            </w:r>
          </w:p>
        </w:tc>
      </w:tr>
      <w:tr w14:paraId="468E6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</w:tcPr>
          <w:p w14:paraId="61A0F2BC">
            <w:pPr>
              <w:spacing w:after="0" w:line="240" w:lineRule="auto"/>
            </w:pPr>
            <w:r>
              <w:rPr>
                <w:sz w:val="18"/>
              </w:rPr>
              <w:t>预处理</w:t>
            </w:r>
          </w:p>
        </w:tc>
        <w:tc>
          <w:tcPr>
            <w:tcW w:w="2232" w:type="dxa"/>
          </w:tcPr>
          <w:p w14:paraId="2A63B796">
            <w:pPr>
              <w:spacing w:after="0" w:line="240" w:lineRule="auto"/>
            </w:pPr>
            <w:r>
              <w:rPr>
                <w:sz w:val="18"/>
              </w:rPr>
              <w:t>缺失值填充</w:t>
            </w:r>
          </w:p>
        </w:tc>
        <w:tc>
          <w:tcPr>
            <w:tcW w:w="2664" w:type="dxa"/>
          </w:tcPr>
          <w:p w14:paraId="3491A47C">
            <w:pPr>
              <w:spacing w:after="0" w:line="240" w:lineRule="auto"/>
            </w:pPr>
            <w:r>
              <w:rPr>
                <w:sz w:val="18"/>
              </w:rPr>
              <w:t>fill_missing</w:t>
            </w:r>
          </w:p>
        </w:tc>
        <w:tc>
          <w:tcPr>
            <w:tcW w:w="2448" w:type="dxa"/>
          </w:tcPr>
          <w:p w14:paraId="683FE308">
            <w:pPr>
              <w:spacing w:after="0" w:line="240" w:lineRule="auto"/>
            </w:pPr>
            <w:r>
              <w:rPr>
                <w:sz w:val="18"/>
              </w:rPr>
              <w:t>线性 / 前后向 / 均值 / 中位数等</w:t>
            </w:r>
          </w:p>
        </w:tc>
        <w:tc>
          <w:tcPr>
            <w:tcW w:w="720" w:type="dxa"/>
          </w:tcPr>
          <w:p w14:paraId="395022C2">
            <w:pPr>
              <w:spacing w:after="0" w:line="240" w:lineRule="auto"/>
            </w:pPr>
            <w:r>
              <w:rPr>
                <w:sz w:val="18"/>
              </w:rPr>
              <w:t>builtin</w:t>
            </w:r>
          </w:p>
        </w:tc>
      </w:tr>
      <w:tr w14:paraId="1B368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shd w:val="clear" w:color="auto" w:fill="F8FAFC"/>
          </w:tcPr>
          <w:p w14:paraId="16EB2771">
            <w:pPr>
              <w:spacing w:after="0" w:line="240" w:lineRule="auto"/>
            </w:pPr>
            <w:r>
              <w:rPr>
                <w:sz w:val="18"/>
              </w:rPr>
              <w:t>预处理</w:t>
            </w:r>
          </w:p>
        </w:tc>
        <w:tc>
          <w:tcPr>
            <w:tcW w:w="2232" w:type="dxa"/>
            <w:shd w:val="clear" w:color="auto" w:fill="F8FAFC"/>
          </w:tcPr>
          <w:p w14:paraId="7B29F5E2">
            <w:pPr>
              <w:spacing w:after="0" w:line="240" w:lineRule="auto"/>
            </w:pPr>
            <w:r>
              <w:rPr>
                <w:sz w:val="18"/>
              </w:rPr>
              <w:t>归一化 / 标准化</w:t>
            </w:r>
          </w:p>
        </w:tc>
        <w:tc>
          <w:tcPr>
            <w:tcW w:w="2664" w:type="dxa"/>
            <w:shd w:val="clear" w:color="auto" w:fill="F8FAFC"/>
          </w:tcPr>
          <w:p w14:paraId="6603088D">
            <w:pPr>
              <w:spacing w:after="0" w:line="240" w:lineRule="auto"/>
            </w:pPr>
            <w:r>
              <w:rPr>
                <w:sz w:val="18"/>
              </w:rPr>
              <w:t>normalize</w:t>
            </w:r>
          </w:p>
        </w:tc>
        <w:tc>
          <w:tcPr>
            <w:tcW w:w="2448" w:type="dxa"/>
            <w:shd w:val="clear" w:color="auto" w:fill="F8FAFC"/>
          </w:tcPr>
          <w:p w14:paraId="41E597C8">
            <w:pPr>
              <w:spacing w:after="0" w:line="240" w:lineRule="auto"/>
            </w:pPr>
            <w:r>
              <w:rPr>
                <w:sz w:val="18"/>
              </w:rPr>
              <w:t>min-max / z-score / max-abs</w:t>
            </w:r>
          </w:p>
        </w:tc>
        <w:tc>
          <w:tcPr>
            <w:tcW w:w="720" w:type="dxa"/>
            <w:shd w:val="clear" w:color="auto" w:fill="F8FAFC"/>
          </w:tcPr>
          <w:p w14:paraId="13EBAB94">
            <w:pPr>
              <w:spacing w:after="0" w:line="240" w:lineRule="auto"/>
            </w:pPr>
            <w:r>
              <w:rPr>
                <w:sz w:val="18"/>
              </w:rPr>
              <w:t>builtin</w:t>
            </w:r>
          </w:p>
        </w:tc>
      </w:tr>
      <w:tr w14:paraId="23A20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</w:tcPr>
          <w:p w14:paraId="29A1DC68">
            <w:pPr>
              <w:spacing w:after="0" w:line="240" w:lineRule="auto"/>
            </w:pPr>
            <w:r>
              <w:rPr>
                <w:sz w:val="18"/>
              </w:rPr>
              <w:t>预处理</w:t>
            </w:r>
          </w:p>
        </w:tc>
        <w:tc>
          <w:tcPr>
            <w:tcW w:w="2232" w:type="dxa"/>
          </w:tcPr>
          <w:p w14:paraId="08C17903">
            <w:pPr>
              <w:spacing w:after="0" w:line="240" w:lineRule="auto"/>
            </w:pPr>
            <w:r>
              <w:rPr>
                <w:sz w:val="18"/>
              </w:rPr>
              <w:t>异常值检测</w:t>
            </w:r>
          </w:p>
        </w:tc>
        <w:tc>
          <w:tcPr>
            <w:tcW w:w="2664" w:type="dxa"/>
          </w:tcPr>
          <w:p w14:paraId="3CA2488D">
            <w:pPr>
              <w:spacing w:after="0" w:line="240" w:lineRule="auto"/>
            </w:pPr>
            <w:r>
              <w:rPr>
                <w:sz w:val="18"/>
              </w:rPr>
              <w:t>outlier_detect</w:t>
            </w:r>
          </w:p>
        </w:tc>
        <w:tc>
          <w:tcPr>
            <w:tcW w:w="2448" w:type="dxa"/>
          </w:tcPr>
          <w:p w14:paraId="057DA364">
            <w:pPr>
              <w:spacing w:after="0" w:line="240" w:lineRule="auto"/>
            </w:pPr>
            <w:r>
              <w:rPr>
                <w:sz w:val="18"/>
              </w:rPr>
              <w:t>IQR / z-score / Dixon Q（小样本）</w:t>
            </w:r>
          </w:p>
        </w:tc>
        <w:tc>
          <w:tcPr>
            <w:tcW w:w="720" w:type="dxa"/>
          </w:tcPr>
          <w:p w14:paraId="51DA9C26">
            <w:pPr>
              <w:spacing w:after="0" w:line="240" w:lineRule="auto"/>
            </w:pPr>
            <w:r>
              <w:rPr>
                <w:sz w:val="18"/>
              </w:rPr>
              <w:t>builtin</w:t>
            </w:r>
          </w:p>
        </w:tc>
      </w:tr>
      <w:tr w14:paraId="6B4A8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shd w:val="clear" w:color="auto" w:fill="F8FAFC"/>
          </w:tcPr>
          <w:p w14:paraId="488C7B4A">
            <w:pPr>
              <w:spacing w:after="0" w:line="240" w:lineRule="auto"/>
            </w:pPr>
            <w:r>
              <w:rPr>
                <w:sz w:val="18"/>
              </w:rPr>
              <w:t>回归/拟合</w:t>
            </w:r>
          </w:p>
        </w:tc>
        <w:tc>
          <w:tcPr>
            <w:tcW w:w="2232" w:type="dxa"/>
            <w:shd w:val="clear" w:color="auto" w:fill="F8FAFC"/>
          </w:tcPr>
          <w:p w14:paraId="774CC70F">
            <w:pPr>
              <w:spacing w:after="0" w:line="240" w:lineRule="auto"/>
            </w:pPr>
            <w:r>
              <w:rPr>
                <w:sz w:val="18"/>
              </w:rPr>
              <w:t>线性回归</w:t>
            </w:r>
          </w:p>
        </w:tc>
        <w:tc>
          <w:tcPr>
            <w:tcW w:w="2664" w:type="dxa"/>
            <w:shd w:val="clear" w:color="auto" w:fill="F8FAFC"/>
          </w:tcPr>
          <w:p w14:paraId="637E371E">
            <w:pPr>
              <w:spacing w:after="0" w:line="240" w:lineRule="auto"/>
            </w:pPr>
            <w:r>
              <w:rPr>
                <w:sz w:val="18"/>
              </w:rPr>
              <w:t>linear_regression</w:t>
            </w:r>
          </w:p>
        </w:tc>
        <w:tc>
          <w:tcPr>
            <w:tcW w:w="2448" w:type="dxa"/>
            <w:shd w:val="clear" w:color="auto" w:fill="F8FAFC"/>
          </w:tcPr>
          <w:p w14:paraId="0D820819">
            <w:pPr>
              <w:spacing w:after="0" w:line="240" w:lineRule="auto"/>
            </w:pPr>
            <w:r>
              <w:rPr>
                <w:sz w:val="18"/>
              </w:rPr>
              <w:t>OLS，含 R² 与 RMSE</w:t>
            </w:r>
          </w:p>
        </w:tc>
        <w:tc>
          <w:tcPr>
            <w:tcW w:w="720" w:type="dxa"/>
            <w:shd w:val="clear" w:color="auto" w:fill="F8FAFC"/>
          </w:tcPr>
          <w:p w14:paraId="60B5940B">
            <w:pPr>
              <w:spacing w:after="0" w:line="240" w:lineRule="auto"/>
            </w:pPr>
            <w:r>
              <w:rPr>
                <w:sz w:val="18"/>
              </w:rPr>
              <w:t>builtin</w:t>
            </w:r>
          </w:p>
        </w:tc>
      </w:tr>
      <w:tr w14:paraId="3E4E7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</w:tcPr>
          <w:p w14:paraId="4649CCDB">
            <w:pPr>
              <w:spacing w:after="0" w:line="240" w:lineRule="auto"/>
            </w:pPr>
            <w:r>
              <w:rPr>
                <w:sz w:val="18"/>
              </w:rPr>
              <w:t>回归/拟合</w:t>
            </w:r>
          </w:p>
        </w:tc>
        <w:tc>
          <w:tcPr>
            <w:tcW w:w="2232" w:type="dxa"/>
          </w:tcPr>
          <w:p w14:paraId="78B13713">
            <w:pPr>
              <w:spacing w:after="0" w:line="240" w:lineRule="auto"/>
            </w:pPr>
            <w:r>
              <w:rPr>
                <w:sz w:val="18"/>
              </w:rPr>
              <w:t>多项式回归</w:t>
            </w:r>
          </w:p>
        </w:tc>
        <w:tc>
          <w:tcPr>
            <w:tcW w:w="2664" w:type="dxa"/>
          </w:tcPr>
          <w:p w14:paraId="77BB7528">
            <w:pPr>
              <w:spacing w:after="0" w:line="240" w:lineRule="auto"/>
            </w:pPr>
            <w:r>
              <w:rPr>
                <w:sz w:val="18"/>
              </w:rPr>
              <w:t>polynomial_regression</w:t>
            </w:r>
          </w:p>
        </w:tc>
        <w:tc>
          <w:tcPr>
            <w:tcW w:w="2448" w:type="dxa"/>
          </w:tcPr>
          <w:p w14:paraId="1BE5DBEC">
            <w:pPr>
              <w:spacing w:after="0" w:line="240" w:lineRule="auto"/>
            </w:pPr>
            <w:r>
              <w:rPr>
                <w:sz w:val="18"/>
              </w:rPr>
              <w:t>阶次 1–10</w:t>
            </w:r>
          </w:p>
        </w:tc>
        <w:tc>
          <w:tcPr>
            <w:tcW w:w="720" w:type="dxa"/>
          </w:tcPr>
          <w:p w14:paraId="6DA7B10C">
            <w:pPr>
              <w:spacing w:after="0" w:line="240" w:lineRule="auto"/>
            </w:pPr>
            <w:r>
              <w:rPr>
                <w:sz w:val="18"/>
              </w:rPr>
              <w:t>builtin</w:t>
            </w:r>
          </w:p>
        </w:tc>
      </w:tr>
      <w:tr w14:paraId="1A023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shd w:val="clear" w:color="auto" w:fill="F8FAFC"/>
          </w:tcPr>
          <w:p w14:paraId="0D75C3BE">
            <w:pPr>
              <w:spacing w:after="0" w:line="240" w:lineRule="auto"/>
            </w:pPr>
            <w:r>
              <w:rPr>
                <w:sz w:val="18"/>
              </w:rPr>
              <w:t>回归/拟合</w:t>
            </w:r>
          </w:p>
        </w:tc>
        <w:tc>
          <w:tcPr>
            <w:tcW w:w="2232" w:type="dxa"/>
            <w:shd w:val="clear" w:color="auto" w:fill="F8FAFC"/>
          </w:tcPr>
          <w:p w14:paraId="7BEBA150">
            <w:pPr>
              <w:spacing w:after="0" w:line="240" w:lineRule="auto"/>
            </w:pPr>
            <w:r>
              <w:rPr>
                <w:sz w:val="18"/>
              </w:rPr>
              <w:t>非线性曲线拟合</w:t>
            </w:r>
          </w:p>
        </w:tc>
        <w:tc>
          <w:tcPr>
            <w:tcW w:w="2664" w:type="dxa"/>
            <w:shd w:val="clear" w:color="auto" w:fill="F8FAFC"/>
          </w:tcPr>
          <w:p w14:paraId="1D5D71A3">
            <w:pPr>
              <w:spacing w:after="0" w:line="240" w:lineRule="auto"/>
            </w:pPr>
            <w:r>
              <w:rPr>
                <w:sz w:val="18"/>
              </w:rPr>
              <w:t>curve_fit</w:t>
            </w:r>
          </w:p>
        </w:tc>
        <w:tc>
          <w:tcPr>
            <w:tcW w:w="2448" w:type="dxa"/>
            <w:shd w:val="clear" w:color="auto" w:fill="F8FAFC"/>
          </w:tcPr>
          <w:p w14:paraId="6C285322">
            <w:pPr>
              <w:spacing w:after="0" w:line="240" w:lineRule="auto"/>
            </w:pPr>
            <w:r>
              <w:rPr>
                <w:sz w:val="18"/>
              </w:rPr>
              <w:t>指数 / 对数 / 幂 / S 形</w:t>
            </w:r>
          </w:p>
        </w:tc>
        <w:tc>
          <w:tcPr>
            <w:tcW w:w="720" w:type="dxa"/>
            <w:shd w:val="clear" w:color="auto" w:fill="F8FAFC"/>
          </w:tcPr>
          <w:p w14:paraId="36FE503C">
            <w:pPr>
              <w:spacing w:after="0" w:line="240" w:lineRule="auto"/>
            </w:pPr>
            <w:r>
              <w:rPr>
                <w:sz w:val="18"/>
              </w:rPr>
              <w:t>builtin</w:t>
            </w:r>
          </w:p>
        </w:tc>
      </w:tr>
      <w:tr w14:paraId="3B6BA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</w:tcPr>
          <w:p w14:paraId="0C05658C">
            <w:pPr>
              <w:spacing w:after="0" w:line="240" w:lineRule="auto"/>
            </w:pPr>
            <w:r>
              <w:rPr>
                <w:sz w:val="18"/>
              </w:rPr>
              <w:t>回归/拟合</w:t>
            </w:r>
          </w:p>
        </w:tc>
        <w:tc>
          <w:tcPr>
            <w:tcW w:w="2232" w:type="dxa"/>
          </w:tcPr>
          <w:p w14:paraId="31530169">
            <w:pPr>
              <w:spacing w:after="0" w:line="240" w:lineRule="auto"/>
            </w:pPr>
            <w:r>
              <w:rPr>
                <w:sz w:val="18"/>
              </w:rPr>
              <w:t>相关性矩阵</w:t>
            </w:r>
          </w:p>
        </w:tc>
        <w:tc>
          <w:tcPr>
            <w:tcW w:w="2664" w:type="dxa"/>
          </w:tcPr>
          <w:p w14:paraId="7E2D6DA2">
            <w:pPr>
              <w:spacing w:after="0" w:line="240" w:lineRule="auto"/>
            </w:pPr>
            <w:r>
              <w:rPr>
                <w:sz w:val="18"/>
              </w:rPr>
              <w:t>correlation</w:t>
            </w:r>
          </w:p>
        </w:tc>
        <w:tc>
          <w:tcPr>
            <w:tcW w:w="2448" w:type="dxa"/>
          </w:tcPr>
          <w:p w14:paraId="66D4426F">
            <w:pPr>
              <w:spacing w:after="0" w:line="240" w:lineRule="auto"/>
            </w:pPr>
            <w:r>
              <w:rPr>
                <w:sz w:val="18"/>
              </w:rPr>
              <w:t>Pearson / Spearman / Kendall</w:t>
            </w:r>
          </w:p>
        </w:tc>
        <w:tc>
          <w:tcPr>
            <w:tcW w:w="720" w:type="dxa"/>
          </w:tcPr>
          <w:p w14:paraId="1A28D4A7">
            <w:pPr>
              <w:spacing w:after="0" w:line="240" w:lineRule="auto"/>
            </w:pPr>
            <w:r>
              <w:rPr>
                <w:sz w:val="18"/>
              </w:rPr>
              <w:t>builtin</w:t>
            </w:r>
          </w:p>
        </w:tc>
      </w:tr>
      <w:tr w14:paraId="1B5FA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shd w:val="clear" w:color="auto" w:fill="F8FAFC"/>
          </w:tcPr>
          <w:p w14:paraId="26CED229">
            <w:pPr>
              <w:spacing w:after="0" w:line="240" w:lineRule="auto"/>
            </w:pPr>
            <w:r>
              <w:rPr>
                <w:sz w:val="18"/>
              </w:rPr>
              <w:t>回归/拟合</w:t>
            </w:r>
          </w:p>
        </w:tc>
        <w:tc>
          <w:tcPr>
            <w:tcW w:w="2232" w:type="dxa"/>
            <w:shd w:val="clear" w:color="auto" w:fill="F8FAFC"/>
          </w:tcPr>
          <w:p w14:paraId="5B15451E">
            <w:pPr>
              <w:spacing w:after="0" w:line="240" w:lineRule="auto"/>
            </w:pPr>
            <w:r>
              <w:rPr>
                <w:sz w:val="18"/>
              </w:rPr>
              <w:t>一维插值</w:t>
            </w:r>
          </w:p>
        </w:tc>
        <w:tc>
          <w:tcPr>
            <w:tcW w:w="2664" w:type="dxa"/>
            <w:shd w:val="clear" w:color="auto" w:fill="F8FAFC"/>
          </w:tcPr>
          <w:p w14:paraId="5D666794">
            <w:pPr>
              <w:spacing w:after="0" w:line="240" w:lineRule="auto"/>
            </w:pPr>
            <w:r>
              <w:rPr>
                <w:sz w:val="18"/>
              </w:rPr>
              <w:t>interpolate</w:t>
            </w:r>
          </w:p>
        </w:tc>
        <w:tc>
          <w:tcPr>
            <w:tcW w:w="2448" w:type="dxa"/>
            <w:shd w:val="clear" w:color="auto" w:fill="F8FAFC"/>
          </w:tcPr>
          <w:p w14:paraId="0514386E">
            <w:pPr>
              <w:spacing w:after="0" w:line="240" w:lineRule="auto"/>
            </w:pPr>
            <w:r>
              <w:rPr>
                <w:sz w:val="18"/>
              </w:rPr>
              <w:t>线性 / 三次 / 二次 / 最近邻</w:t>
            </w:r>
          </w:p>
        </w:tc>
        <w:tc>
          <w:tcPr>
            <w:tcW w:w="720" w:type="dxa"/>
            <w:shd w:val="clear" w:color="auto" w:fill="F8FAFC"/>
          </w:tcPr>
          <w:p w14:paraId="43E53B98">
            <w:pPr>
              <w:spacing w:after="0" w:line="240" w:lineRule="auto"/>
            </w:pPr>
            <w:r>
              <w:rPr>
                <w:sz w:val="18"/>
              </w:rPr>
              <w:t>builtin</w:t>
            </w:r>
          </w:p>
        </w:tc>
      </w:tr>
      <w:tr w14:paraId="412E4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</w:tcPr>
          <w:p w14:paraId="26C77092">
            <w:pPr>
              <w:spacing w:after="0" w:line="240" w:lineRule="auto"/>
            </w:pPr>
            <w:r>
              <w:rPr>
                <w:sz w:val="18"/>
              </w:rPr>
              <w:t>降维</w:t>
            </w:r>
          </w:p>
        </w:tc>
        <w:tc>
          <w:tcPr>
            <w:tcW w:w="2232" w:type="dxa"/>
          </w:tcPr>
          <w:p w14:paraId="34F1BBD9">
            <w:pPr>
              <w:spacing w:after="0" w:line="240" w:lineRule="auto"/>
            </w:pPr>
            <w:r>
              <w:rPr>
                <w:sz w:val="18"/>
              </w:rPr>
              <w:t>主成分分析 PCA</w:t>
            </w:r>
          </w:p>
        </w:tc>
        <w:tc>
          <w:tcPr>
            <w:tcW w:w="2664" w:type="dxa"/>
          </w:tcPr>
          <w:p w14:paraId="62CD0B66">
            <w:pPr>
              <w:spacing w:after="0" w:line="240" w:lineRule="auto"/>
            </w:pPr>
            <w:r>
              <w:rPr>
                <w:sz w:val="18"/>
              </w:rPr>
              <w:t>pca</w:t>
            </w:r>
          </w:p>
        </w:tc>
        <w:tc>
          <w:tcPr>
            <w:tcW w:w="2448" w:type="dxa"/>
          </w:tcPr>
          <w:p w14:paraId="48D87653">
            <w:pPr>
              <w:spacing w:after="0" w:line="240" w:lineRule="auto"/>
            </w:pPr>
            <w:r>
              <w:rPr>
                <w:sz w:val="18"/>
              </w:rPr>
              <w:t>线性或核 PCA（rbf/poly 等）</w:t>
            </w:r>
          </w:p>
        </w:tc>
        <w:tc>
          <w:tcPr>
            <w:tcW w:w="720" w:type="dxa"/>
          </w:tcPr>
          <w:p w14:paraId="4FF728A0">
            <w:pPr>
              <w:spacing w:after="0" w:line="240" w:lineRule="auto"/>
            </w:pPr>
            <w:r>
              <w:rPr>
                <w:sz w:val="18"/>
              </w:rPr>
              <w:t>builtin</w:t>
            </w:r>
          </w:p>
        </w:tc>
      </w:tr>
      <w:tr w14:paraId="02640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shd w:val="clear" w:color="auto" w:fill="F8FAFC"/>
          </w:tcPr>
          <w:p w14:paraId="3AA075E1">
            <w:pPr>
              <w:spacing w:after="0" w:line="240" w:lineRule="auto"/>
            </w:pPr>
            <w:r>
              <w:rPr>
                <w:sz w:val="18"/>
              </w:rPr>
              <w:t>降维</w:t>
            </w:r>
          </w:p>
        </w:tc>
        <w:tc>
          <w:tcPr>
            <w:tcW w:w="2232" w:type="dxa"/>
            <w:shd w:val="clear" w:color="auto" w:fill="F8FAFC"/>
          </w:tcPr>
          <w:p w14:paraId="480B764B">
            <w:pPr>
              <w:spacing w:after="0" w:line="240" w:lineRule="auto"/>
            </w:pPr>
            <w:r>
              <w:rPr>
                <w:sz w:val="18"/>
              </w:rPr>
              <w:t>敏感性分析</w:t>
            </w:r>
          </w:p>
        </w:tc>
        <w:tc>
          <w:tcPr>
            <w:tcW w:w="2664" w:type="dxa"/>
            <w:shd w:val="clear" w:color="auto" w:fill="F8FAFC"/>
          </w:tcPr>
          <w:p w14:paraId="77393522">
            <w:pPr>
              <w:spacing w:after="0" w:line="240" w:lineRule="auto"/>
            </w:pPr>
            <w:r>
              <w:rPr>
                <w:sz w:val="18"/>
              </w:rPr>
              <w:t>sensitivity</w:t>
            </w:r>
          </w:p>
        </w:tc>
        <w:tc>
          <w:tcPr>
            <w:tcW w:w="2448" w:type="dxa"/>
            <w:shd w:val="clear" w:color="auto" w:fill="F8FAFC"/>
          </w:tcPr>
          <w:p w14:paraId="574E1B64">
            <w:pPr>
              <w:spacing w:after="0" w:line="240" w:lineRule="auto"/>
            </w:pPr>
            <w:r>
              <w:rPr>
                <w:sz w:val="18"/>
              </w:rPr>
              <w:t>相关 / Morris / 方差法</w:t>
            </w:r>
          </w:p>
        </w:tc>
        <w:tc>
          <w:tcPr>
            <w:tcW w:w="720" w:type="dxa"/>
            <w:shd w:val="clear" w:color="auto" w:fill="F8FAFC"/>
          </w:tcPr>
          <w:p w14:paraId="10A2C5F0">
            <w:pPr>
              <w:spacing w:after="0" w:line="240" w:lineRule="auto"/>
            </w:pPr>
            <w:r>
              <w:rPr>
                <w:sz w:val="18"/>
              </w:rPr>
              <w:t>builtin</w:t>
            </w:r>
          </w:p>
        </w:tc>
      </w:tr>
      <w:tr w14:paraId="4A573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</w:tcPr>
          <w:p w14:paraId="1236D658">
            <w:pPr>
              <w:spacing w:after="0" w:line="240" w:lineRule="auto"/>
            </w:pPr>
            <w:r>
              <w:rPr>
                <w:sz w:val="18"/>
              </w:rPr>
              <w:t>降维</w:t>
            </w:r>
          </w:p>
        </w:tc>
        <w:tc>
          <w:tcPr>
            <w:tcW w:w="2232" w:type="dxa"/>
          </w:tcPr>
          <w:p w14:paraId="06AED578">
            <w:pPr>
              <w:spacing w:after="0" w:line="240" w:lineRule="auto"/>
            </w:pPr>
            <w:r>
              <w:rPr>
                <w:sz w:val="18"/>
              </w:rPr>
              <w:t>K-means 聚类</w:t>
            </w:r>
          </w:p>
        </w:tc>
        <w:tc>
          <w:tcPr>
            <w:tcW w:w="2664" w:type="dxa"/>
          </w:tcPr>
          <w:p w14:paraId="428F2DD1">
            <w:pPr>
              <w:spacing w:after="0" w:line="240" w:lineRule="auto"/>
            </w:pPr>
            <w:r>
              <w:rPr>
                <w:sz w:val="18"/>
              </w:rPr>
              <w:t>kmeans_cluster</w:t>
            </w:r>
          </w:p>
        </w:tc>
        <w:tc>
          <w:tcPr>
            <w:tcW w:w="2448" w:type="dxa"/>
          </w:tcPr>
          <w:p w14:paraId="069BC8EA">
            <w:pPr>
              <w:spacing w:after="0" w:line="240" w:lineRule="auto"/>
            </w:pPr>
            <w:r>
              <w:rPr>
                <w:sz w:val="18"/>
              </w:rPr>
              <w:t>自动选 k 的聚类</w:t>
            </w:r>
          </w:p>
        </w:tc>
        <w:tc>
          <w:tcPr>
            <w:tcW w:w="720" w:type="dxa"/>
          </w:tcPr>
          <w:p w14:paraId="736F918F">
            <w:pPr>
              <w:spacing w:after="0" w:line="240" w:lineRule="auto"/>
            </w:pPr>
            <w:r>
              <w:rPr>
                <w:sz w:val="18"/>
              </w:rPr>
              <w:t>builtin</w:t>
            </w:r>
          </w:p>
        </w:tc>
      </w:tr>
      <w:tr w14:paraId="578C6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shd w:val="clear" w:color="auto" w:fill="F8FAFC"/>
          </w:tcPr>
          <w:p w14:paraId="7EAE1C54">
            <w:pPr>
              <w:spacing w:after="0" w:line="240" w:lineRule="auto"/>
            </w:pPr>
            <w:r>
              <w:rPr>
                <w:sz w:val="18"/>
              </w:rPr>
              <w:t>结构</w:t>
            </w:r>
          </w:p>
        </w:tc>
        <w:tc>
          <w:tcPr>
            <w:tcW w:w="2232" w:type="dxa"/>
            <w:shd w:val="clear" w:color="auto" w:fill="F8FAFC"/>
          </w:tcPr>
          <w:p w14:paraId="311D15C9">
            <w:pPr>
              <w:spacing w:after="0" w:line="240" w:lineRule="auto"/>
            </w:pPr>
            <w:r>
              <w:rPr>
                <w:sz w:val="18"/>
              </w:rPr>
              <w:t>转置</w:t>
            </w:r>
          </w:p>
        </w:tc>
        <w:tc>
          <w:tcPr>
            <w:tcW w:w="2664" w:type="dxa"/>
            <w:shd w:val="clear" w:color="auto" w:fill="F8FAFC"/>
          </w:tcPr>
          <w:p w14:paraId="797E61FE">
            <w:pPr>
              <w:spacing w:after="0" w:line="240" w:lineRule="auto"/>
            </w:pPr>
            <w:r>
              <w:rPr>
                <w:sz w:val="18"/>
              </w:rPr>
              <w:t>transpose</w:t>
            </w:r>
          </w:p>
        </w:tc>
        <w:tc>
          <w:tcPr>
            <w:tcW w:w="2448" w:type="dxa"/>
            <w:shd w:val="clear" w:color="auto" w:fill="F8FAFC"/>
          </w:tcPr>
          <w:p w14:paraId="143A0FD1">
            <w:pPr>
              <w:spacing w:after="0" w:line="240" w:lineRule="auto"/>
            </w:pPr>
            <w:r>
              <w:rPr>
                <w:sz w:val="18"/>
              </w:rPr>
              <w:t>行列翻转（可选索引列）</w:t>
            </w:r>
          </w:p>
        </w:tc>
        <w:tc>
          <w:tcPr>
            <w:tcW w:w="720" w:type="dxa"/>
            <w:shd w:val="clear" w:color="auto" w:fill="F8FAFC"/>
          </w:tcPr>
          <w:p w14:paraId="66516EC0">
            <w:pPr>
              <w:spacing w:after="0" w:line="240" w:lineRule="auto"/>
            </w:pPr>
            <w:r>
              <w:rPr>
                <w:sz w:val="18"/>
              </w:rPr>
              <w:t>builtin</w:t>
            </w:r>
          </w:p>
        </w:tc>
      </w:tr>
      <w:tr w14:paraId="26F14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</w:tcPr>
          <w:p w14:paraId="6E92CA26">
            <w:pPr>
              <w:spacing w:after="0" w:line="240" w:lineRule="auto"/>
            </w:pPr>
            <w:r>
              <w:rPr>
                <w:sz w:val="18"/>
              </w:rPr>
              <w:t>结构</w:t>
            </w:r>
          </w:p>
        </w:tc>
        <w:tc>
          <w:tcPr>
            <w:tcW w:w="2232" w:type="dxa"/>
          </w:tcPr>
          <w:p w14:paraId="1ADB4602">
            <w:pPr>
              <w:spacing w:after="0" w:line="240" w:lineRule="auto"/>
            </w:pPr>
            <w:r>
              <w:rPr>
                <w:sz w:val="18"/>
              </w:rPr>
              <w:t>表达式派生列</w:t>
            </w:r>
          </w:p>
        </w:tc>
        <w:tc>
          <w:tcPr>
            <w:tcW w:w="2664" w:type="dxa"/>
          </w:tcPr>
          <w:p w14:paraId="5BFC79D1">
            <w:pPr>
              <w:spacing w:after="0" w:line="240" w:lineRule="auto"/>
            </w:pPr>
            <w:r>
              <w:rPr>
                <w:sz w:val="18"/>
              </w:rPr>
              <w:t>derived_column</w:t>
            </w:r>
          </w:p>
        </w:tc>
        <w:tc>
          <w:tcPr>
            <w:tcW w:w="2448" w:type="dxa"/>
          </w:tcPr>
          <w:p w14:paraId="5597C7EE">
            <w:pPr>
              <w:spacing w:after="0" w:line="240" w:lineRule="auto"/>
            </w:pPr>
            <w:r>
              <w:rPr>
                <w:sz w:val="18"/>
              </w:rPr>
              <w:t>安全 pandas 表达式新建列</w:t>
            </w:r>
          </w:p>
        </w:tc>
        <w:tc>
          <w:tcPr>
            <w:tcW w:w="720" w:type="dxa"/>
          </w:tcPr>
          <w:p w14:paraId="287873C5">
            <w:pPr>
              <w:spacing w:after="0" w:line="240" w:lineRule="auto"/>
            </w:pPr>
            <w:r>
              <w:rPr>
                <w:sz w:val="18"/>
              </w:rPr>
              <w:t>builtin</w:t>
            </w:r>
          </w:p>
        </w:tc>
      </w:tr>
      <w:tr w14:paraId="0A598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shd w:val="clear" w:color="auto" w:fill="F8FAFC"/>
          </w:tcPr>
          <w:p w14:paraId="5AB7D650">
            <w:pPr>
              <w:spacing w:after="0" w:line="240" w:lineRule="auto"/>
            </w:pPr>
            <w:r>
              <w:rPr>
                <w:sz w:val="18"/>
              </w:rPr>
              <w:t>结构</w:t>
            </w:r>
          </w:p>
        </w:tc>
        <w:tc>
          <w:tcPr>
            <w:tcW w:w="2232" w:type="dxa"/>
            <w:shd w:val="clear" w:color="auto" w:fill="F8FAFC"/>
          </w:tcPr>
          <w:p w14:paraId="633DF2BD">
            <w:pPr>
              <w:spacing w:after="0" w:line="240" w:lineRule="auto"/>
            </w:pPr>
            <w:r>
              <w:rPr>
                <w:sz w:val="18"/>
              </w:rPr>
              <w:t>删除列</w:t>
            </w:r>
          </w:p>
        </w:tc>
        <w:tc>
          <w:tcPr>
            <w:tcW w:w="2664" w:type="dxa"/>
            <w:shd w:val="clear" w:color="auto" w:fill="F8FAFC"/>
          </w:tcPr>
          <w:p w14:paraId="27563235">
            <w:pPr>
              <w:spacing w:after="0" w:line="240" w:lineRule="auto"/>
            </w:pPr>
            <w:r>
              <w:rPr>
                <w:sz w:val="18"/>
              </w:rPr>
              <w:t>drop_columns</w:t>
            </w:r>
          </w:p>
        </w:tc>
        <w:tc>
          <w:tcPr>
            <w:tcW w:w="2448" w:type="dxa"/>
            <w:shd w:val="clear" w:color="auto" w:fill="F8FAFC"/>
          </w:tcPr>
          <w:p w14:paraId="01DDCAA2">
            <w:pPr>
              <w:spacing w:after="0" w:line="240" w:lineRule="auto"/>
            </w:pPr>
            <w:r>
              <w:rPr>
                <w:sz w:val="18"/>
              </w:rPr>
              <w:t>删除不需要的列</w:t>
            </w:r>
          </w:p>
        </w:tc>
        <w:tc>
          <w:tcPr>
            <w:tcW w:w="720" w:type="dxa"/>
            <w:shd w:val="clear" w:color="auto" w:fill="F8FAFC"/>
          </w:tcPr>
          <w:p w14:paraId="38D12DA7">
            <w:pPr>
              <w:spacing w:after="0" w:line="240" w:lineRule="auto"/>
            </w:pPr>
            <w:r>
              <w:rPr>
                <w:sz w:val="18"/>
              </w:rPr>
              <w:t>builtin</w:t>
            </w:r>
          </w:p>
        </w:tc>
      </w:tr>
      <w:tr w14:paraId="062E4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</w:tcPr>
          <w:p w14:paraId="29C2CCD0">
            <w:pPr>
              <w:spacing w:after="0" w:line="240" w:lineRule="auto"/>
            </w:pPr>
            <w:r>
              <w:rPr>
                <w:sz w:val="18"/>
              </w:rPr>
              <w:t>结构</w:t>
            </w:r>
          </w:p>
        </w:tc>
        <w:tc>
          <w:tcPr>
            <w:tcW w:w="2232" w:type="dxa"/>
          </w:tcPr>
          <w:p w14:paraId="02D92FD0">
            <w:pPr>
              <w:spacing w:after="0" w:line="240" w:lineRule="auto"/>
            </w:pPr>
            <w:r>
              <w:rPr>
                <w:sz w:val="18"/>
              </w:rPr>
              <w:t>分组聚合</w:t>
            </w:r>
          </w:p>
        </w:tc>
        <w:tc>
          <w:tcPr>
            <w:tcW w:w="2664" w:type="dxa"/>
          </w:tcPr>
          <w:p w14:paraId="390CC448">
            <w:pPr>
              <w:spacing w:after="0" w:line="240" w:lineRule="auto"/>
            </w:pPr>
            <w:r>
              <w:rPr>
                <w:sz w:val="18"/>
              </w:rPr>
              <w:t>group_aggregate</w:t>
            </w:r>
          </w:p>
        </w:tc>
        <w:tc>
          <w:tcPr>
            <w:tcW w:w="2448" w:type="dxa"/>
          </w:tcPr>
          <w:p w14:paraId="27837DD0">
            <w:pPr>
              <w:spacing w:after="0" w:line="240" w:lineRule="auto"/>
            </w:pPr>
            <w:r>
              <w:rPr>
                <w:sz w:val="18"/>
              </w:rPr>
              <w:t>按类别汇总（mean/sum/std 等）</w:t>
            </w:r>
          </w:p>
        </w:tc>
        <w:tc>
          <w:tcPr>
            <w:tcW w:w="720" w:type="dxa"/>
          </w:tcPr>
          <w:p w14:paraId="3A1450DD">
            <w:pPr>
              <w:spacing w:after="0" w:line="240" w:lineRule="auto"/>
            </w:pPr>
            <w:r>
              <w:rPr>
                <w:sz w:val="18"/>
              </w:rPr>
              <w:t>builtin</w:t>
            </w:r>
          </w:p>
        </w:tc>
      </w:tr>
      <w:tr w14:paraId="5975C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shd w:val="clear" w:color="auto" w:fill="F8FAFC"/>
          </w:tcPr>
          <w:p w14:paraId="7ED692B4">
            <w:pPr>
              <w:spacing w:after="0" w:line="240" w:lineRule="auto"/>
            </w:pPr>
            <w:r>
              <w:rPr>
                <w:sz w:val="18"/>
              </w:rPr>
              <w:t>自定义</w:t>
            </w:r>
          </w:p>
        </w:tc>
        <w:tc>
          <w:tcPr>
            <w:tcW w:w="2232" w:type="dxa"/>
            <w:shd w:val="clear" w:color="auto" w:fill="F8FAFC"/>
          </w:tcPr>
          <w:p w14:paraId="2425E08B">
            <w:pPr>
              <w:spacing w:after="0" w:line="240" w:lineRule="auto"/>
            </w:pPr>
            <w:r>
              <w:rPr>
                <w:sz w:val="18"/>
              </w:rPr>
              <w:t>斐波那契生成器</w:t>
            </w:r>
          </w:p>
        </w:tc>
        <w:tc>
          <w:tcPr>
            <w:tcW w:w="2664" w:type="dxa"/>
            <w:shd w:val="clear" w:color="auto" w:fill="F8FAFC"/>
          </w:tcPr>
          <w:p w14:paraId="418362B2">
            <w:pPr>
              <w:spacing w:after="0" w:line="240" w:lineRule="auto"/>
            </w:pPr>
            <w:r>
              <w:rPr>
                <w:sz w:val="18"/>
              </w:rPr>
              <w:t>fibonacci_generator</w:t>
            </w:r>
          </w:p>
        </w:tc>
        <w:tc>
          <w:tcPr>
            <w:tcW w:w="2448" w:type="dxa"/>
            <w:shd w:val="clear" w:color="auto" w:fill="F8FAFC"/>
          </w:tcPr>
          <w:p w14:paraId="2A57562C">
            <w:pPr>
              <w:spacing w:after="0" w:line="240" w:lineRule="auto"/>
            </w:pPr>
            <w:r>
              <w:rPr>
                <w:sz w:val="18"/>
              </w:rPr>
              <w:t>用户上传示例算法</w:t>
            </w:r>
          </w:p>
        </w:tc>
        <w:tc>
          <w:tcPr>
            <w:tcW w:w="720" w:type="dxa"/>
            <w:shd w:val="clear" w:color="auto" w:fill="F8FAFC"/>
          </w:tcPr>
          <w:p w14:paraId="6EEEA773">
            <w:pPr>
              <w:spacing w:after="0" w:line="240" w:lineRule="auto"/>
            </w:pPr>
            <w:r>
              <w:rPr>
                <w:sz w:val="18"/>
              </w:rPr>
              <w:t>user</w:t>
            </w:r>
          </w:p>
        </w:tc>
      </w:tr>
      <w:tr w14:paraId="0664B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</w:tcPr>
          <w:p w14:paraId="2CA8A3A5">
            <w:pPr>
              <w:spacing w:after="0" w:line="240" w:lineRule="auto"/>
            </w:pPr>
            <w:r>
              <w:rPr>
                <w:sz w:val="18"/>
              </w:rPr>
              <w:t>AI 扩展</w:t>
            </w:r>
          </w:p>
        </w:tc>
        <w:tc>
          <w:tcPr>
            <w:tcW w:w="2232" w:type="dxa"/>
          </w:tcPr>
          <w:p w14:paraId="64D6FC07">
            <w:pPr>
              <w:spacing w:after="0" w:line="240" w:lineRule="auto"/>
            </w:pPr>
            <w:r>
              <w:rPr>
                <w:sz w:val="18"/>
              </w:rPr>
              <w:t>基础统计量</w:t>
            </w:r>
          </w:p>
        </w:tc>
        <w:tc>
          <w:tcPr>
            <w:tcW w:w="2664" w:type="dxa"/>
          </w:tcPr>
          <w:p w14:paraId="6342C8DF">
            <w:pPr>
              <w:spacing w:after="0" w:line="240" w:lineRule="auto"/>
            </w:pPr>
            <w:r>
              <w:rPr>
                <w:sz w:val="18"/>
              </w:rPr>
              <w:t>calculate_basic_statistics</w:t>
            </w:r>
          </w:p>
        </w:tc>
        <w:tc>
          <w:tcPr>
            <w:tcW w:w="2448" w:type="dxa"/>
          </w:tcPr>
          <w:p w14:paraId="39276DAA">
            <w:pPr>
              <w:spacing w:after="0" w:line="240" w:lineRule="auto"/>
            </w:pPr>
            <w:r>
              <w:rPr>
                <w:sz w:val="18"/>
              </w:rPr>
              <w:t>均值/标准差/极值等</w:t>
            </w:r>
          </w:p>
        </w:tc>
        <w:tc>
          <w:tcPr>
            <w:tcW w:w="720" w:type="dxa"/>
          </w:tcPr>
          <w:p w14:paraId="38066111">
            <w:pPr>
              <w:spacing w:after="0" w:line="240" w:lineRule="auto"/>
            </w:pPr>
            <w:r>
              <w:rPr>
                <w:sz w:val="18"/>
              </w:rPr>
              <w:t>ai</w:t>
            </w:r>
          </w:p>
        </w:tc>
      </w:tr>
      <w:tr w14:paraId="6DAAA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shd w:val="clear" w:color="auto" w:fill="F8FAFC"/>
          </w:tcPr>
          <w:p w14:paraId="75DDEE3C">
            <w:pPr>
              <w:spacing w:after="0" w:line="240" w:lineRule="auto"/>
            </w:pPr>
            <w:r>
              <w:rPr>
                <w:sz w:val="18"/>
              </w:rPr>
              <w:t>AI 扩展</w:t>
            </w:r>
          </w:p>
        </w:tc>
        <w:tc>
          <w:tcPr>
            <w:tcW w:w="2232" w:type="dxa"/>
            <w:shd w:val="clear" w:color="auto" w:fill="F8FAFC"/>
          </w:tcPr>
          <w:p w14:paraId="2A7AA492">
            <w:pPr>
              <w:spacing w:after="0" w:line="240" w:lineRule="auto"/>
            </w:pPr>
            <w:r>
              <w:rPr>
                <w:sz w:val="18"/>
              </w:rPr>
              <w:t>K-Means（自动 k）</w:t>
            </w:r>
          </w:p>
        </w:tc>
        <w:tc>
          <w:tcPr>
            <w:tcW w:w="2664" w:type="dxa"/>
            <w:shd w:val="clear" w:color="auto" w:fill="F8FAFC"/>
          </w:tcPr>
          <w:p w14:paraId="5466ADF0">
            <w:pPr>
              <w:spacing w:after="0" w:line="240" w:lineRule="auto"/>
            </w:pPr>
            <w:r>
              <w:rPr>
                <w:sz w:val="18"/>
              </w:rPr>
              <w:t>kmeans_clustering</w:t>
            </w:r>
          </w:p>
        </w:tc>
        <w:tc>
          <w:tcPr>
            <w:tcW w:w="2448" w:type="dxa"/>
            <w:shd w:val="clear" w:color="auto" w:fill="F8FAFC"/>
          </w:tcPr>
          <w:p w14:paraId="41D22405">
            <w:pPr>
              <w:spacing w:after="0" w:line="240" w:lineRule="auto"/>
            </w:pPr>
            <w:r>
              <w:rPr>
                <w:sz w:val="18"/>
              </w:rPr>
              <w:t>数值列 K-means 聚类</w:t>
            </w:r>
          </w:p>
        </w:tc>
        <w:tc>
          <w:tcPr>
            <w:tcW w:w="720" w:type="dxa"/>
            <w:shd w:val="clear" w:color="auto" w:fill="F8FAFC"/>
          </w:tcPr>
          <w:p w14:paraId="72405A5F">
            <w:pPr>
              <w:spacing w:after="0" w:line="240" w:lineRule="auto"/>
            </w:pPr>
            <w:r>
              <w:rPr>
                <w:sz w:val="18"/>
              </w:rPr>
              <w:t>ai</w:t>
            </w:r>
          </w:p>
        </w:tc>
      </w:tr>
      <w:tr w14:paraId="44C6C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</w:tcPr>
          <w:p w14:paraId="271A28CC">
            <w:pPr>
              <w:spacing w:after="0" w:line="240" w:lineRule="auto"/>
            </w:pPr>
            <w:r>
              <w:rPr>
                <w:sz w:val="18"/>
              </w:rPr>
              <w:t>AI 扩展</w:t>
            </w:r>
          </w:p>
        </w:tc>
        <w:tc>
          <w:tcPr>
            <w:tcW w:w="2232" w:type="dxa"/>
          </w:tcPr>
          <w:p w14:paraId="26CEC62E">
            <w:pPr>
              <w:spacing w:after="0" w:line="240" w:lineRule="auto"/>
            </w:pPr>
            <w:r>
              <w:rPr>
                <w:sz w:val="18"/>
              </w:rPr>
              <w:t>峰值检测器</w:t>
            </w:r>
          </w:p>
        </w:tc>
        <w:tc>
          <w:tcPr>
            <w:tcW w:w="2664" w:type="dxa"/>
          </w:tcPr>
          <w:p w14:paraId="38BD052B">
            <w:pPr>
              <w:spacing w:after="0" w:line="240" w:lineRule="auto"/>
            </w:pPr>
            <w:r>
              <w:rPr>
                <w:sz w:val="18"/>
              </w:rPr>
              <w:t>peak_detector</w:t>
            </w:r>
          </w:p>
        </w:tc>
        <w:tc>
          <w:tcPr>
            <w:tcW w:w="2448" w:type="dxa"/>
          </w:tcPr>
          <w:p w14:paraId="4EC47B7C">
            <w:pPr>
              <w:spacing w:after="0" w:line="240" w:lineRule="auto"/>
            </w:pPr>
            <w:r>
              <w:rPr>
                <w:sz w:val="18"/>
              </w:rPr>
              <w:t>检测信号局部极大</w:t>
            </w:r>
          </w:p>
        </w:tc>
        <w:tc>
          <w:tcPr>
            <w:tcW w:w="720" w:type="dxa"/>
          </w:tcPr>
          <w:p w14:paraId="48267C61">
            <w:pPr>
              <w:spacing w:after="0" w:line="240" w:lineRule="auto"/>
            </w:pPr>
            <w:r>
              <w:rPr>
                <w:sz w:val="18"/>
              </w:rPr>
              <w:t>ai</w:t>
            </w:r>
          </w:p>
        </w:tc>
      </w:tr>
      <w:tr w14:paraId="171F3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shd w:val="clear" w:color="auto" w:fill="F8FAFC"/>
          </w:tcPr>
          <w:p w14:paraId="7281C596">
            <w:pPr>
              <w:spacing w:after="0" w:line="240" w:lineRule="auto"/>
            </w:pPr>
            <w:r>
              <w:rPr>
                <w:sz w:val="18"/>
              </w:rPr>
              <w:t>AI 扩展</w:t>
            </w:r>
          </w:p>
        </w:tc>
        <w:tc>
          <w:tcPr>
            <w:tcW w:w="2232" w:type="dxa"/>
            <w:shd w:val="clear" w:color="auto" w:fill="F8FAFC"/>
          </w:tcPr>
          <w:p w14:paraId="7ADF9362">
            <w:pPr>
              <w:spacing w:after="0" w:line="240" w:lineRule="auto"/>
            </w:pPr>
            <w:r>
              <w:rPr>
                <w:sz w:val="18"/>
              </w:rPr>
              <w:t>Y=0 切面中点提取</w:t>
            </w:r>
          </w:p>
        </w:tc>
        <w:tc>
          <w:tcPr>
            <w:tcW w:w="2664" w:type="dxa"/>
            <w:shd w:val="clear" w:color="auto" w:fill="F8FAFC"/>
          </w:tcPr>
          <w:p w14:paraId="47CD9AF4">
            <w:pPr>
              <w:spacing w:after="0" w:line="240" w:lineRule="auto"/>
            </w:pPr>
            <w:r>
              <w:rPr>
                <w:sz w:val="18"/>
              </w:rPr>
              <w:t>extract_mid_x_points_on_y_zero_slice</w:t>
            </w:r>
          </w:p>
        </w:tc>
        <w:tc>
          <w:tcPr>
            <w:tcW w:w="2448" w:type="dxa"/>
            <w:shd w:val="clear" w:color="auto" w:fill="F8FAFC"/>
          </w:tcPr>
          <w:p w14:paraId="764F56A5">
            <w:pPr>
              <w:spacing w:after="0" w:line="240" w:lineRule="auto"/>
            </w:pPr>
            <w:r>
              <w:rPr>
                <w:sz w:val="18"/>
              </w:rPr>
              <w:t>CAE 切面取中点（AI 现写）</w:t>
            </w:r>
          </w:p>
        </w:tc>
        <w:tc>
          <w:tcPr>
            <w:tcW w:w="720" w:type="dxa"/>
            <w:shd w:val="clear" w:color="auto" w:fill="F8FAFC"/>
          </w:tcPr>
          <w:p w14:paraId="2EF3CEA0">
            <w:pPr>
              <w:spacing w:after="0" w:line="240" w:lineRule="auto"/>
            </w:pPr>
            <w:r>
              <w:rPr>
                <w:sz w:val="18"/>
              </w:rPr>
              <w:t>ai</w:t>
            </w:r>
          </w:p>
        </w:tc>
      </w:tr>
      <w:tr w14:paraId="44874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</w:tcPr>
          <w:p w14:paraId="3D9BB6E7">
            <w:pPr>
              <w:spacing w:after="0" w:line="240" w:lineRule="auto"/>
            </w:pPr>
            <w:r>
              <w:rPr>
                <w:sz w:val="18"/>
              </w:rPr>
              <w:t>AI 扩展</w:t>
            </w:r>
          </w:p>
        </w:tc>
        <w:tc>
          <w:tcPr>
            <w:tcW w:w="2232" w:type="dxa"/>
          </w:tcPr>
          <w:p w14:paraId="59A57C45">
            <w:pPr>
              <w:spacing w:after="0" w:line="240" w:lineRule="auto"/>
            </w:pPr>
            <w:r>
              <w:rPr>
                <w:sz w:val="18"/>
              </w:rPr>
              <w:t>FFT 频域分析</w:t>
            </w:r>
          </w:p>
        </w:tc>
        <w:tc>
          <w:tcPr>
            <w:tcW w:w="2664" w:type="dxa"/>
          </w:tcPr>
          <w:p w14:paraId="50330245">
            <w:pPr>
              <w:spacing w:after="0" w:line="240" w:lineRule="auto"/>
            </w:pPr>
            <w:r>
              <w:rPr>
                <w:sz w:val="18"/>
              </w:rPr>
              <w:t>fft_frequency_analysis_ai</w:t>
            </w:r>
          </w:p>
        </w:tc>
        <w:tc>
          <w:tcPr>
            <w:tcW w:w="2448" w:type="dxa"/>
          </w:tcPr>
          <w:p w14:paraId="2F9D3875">
            <w:pPr>
              <w:spacing w:after="0" w:line="240" w:lineRule="auto"/>
            </w:pPr>
            <w:r>
              <w:rPr>
                <w:sz w:val="18"/>
              </w:rPr>
              <w:t>时域转频域分析</w:t>
            </w:r>
          </w:p>
        </w:tc>
        <w:tc>
          <w:tcPr>
            <w:tcW w:w="720" w:type="dxa"/>
          </w:tcPr>
          <w:p w14:paraId="743B066A">
            <w:pPr>
              <w:spacing w:after="0" w:line="240" w:lineRule="auto"/>
            </w:pPr>
            <w:r>
              <w:rPr>
                <w:sz w:val="18"/>
              </w:rPr>
              <w:t>ai</w:t>
            </w:r>
          </w:p>
        </w:tc>
      </w:tr>
    </w:tbl>
    <w:p w14:paraId="6DB41369">
      <w:pPr>
        <w:pBdr>
          <w:left w:val="single" w:color="059669" w:sz="18" w:space="8"/>
        </w:pBdr>
        <w:shd w:val="clear" w:color="auto" w:fill="ECFDF5"/>
        <w:spacing w:before="80" w:after="120"/>
        <w:ind w:left="144"/>
      </w:pPr>
      <w:r>
        <w:rPr>
          <w:b/>
          <w:color w:val="059669"/>
          <w:sz w:val="20"/>
        </w:rPr>
        <w:t>会生长的库：</w:t>
      </w:r>
      <w:r>
        <w:rPr>
          <w:color w:val="334155"/>
          <w:sz w:val="20"/>
        </w:rPr>
        <w:t>算法库会随使用增长：你上传的脚本、以及 AI 生成并通过测试的算法，都会成为团队可复用的资产。</w:t>
      </w:r>
    </w:p>
    <w:p w14:paraId="48ACF57E">
      <w:pPr>
        <w:pBdr>
          <w:bottom w:val="single" w:color="E2E8F0" w:sz="6" w:space="4"/>
        </w:pBdr>
        <w:spacing w:before="320" w:after="120"/>
      </w:pPr>
      <w:r>
        <w:rPr>
          <w:b/>
          <w:color w:val="4F46E5"/>
          <w:sz w:val="32"/>
        </w:rPr>
        <w:t xml:space="preserve">七  </w:t>
      </w:r>
      <w:r>
        <w:rPr>
          <w:b/>
          <w:sz w:val="32"/>
        </w:rPr>
        <w:t>支持的数据格式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3600"/>
        <w:gridCol w:w="4133"/>
      </w:tblGrid>
      <w:tr w14:paraId="79491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shd w:val="clear" w:color="auto" w:fill="312E81"/>
          </w:tcPr>
          <w:p w14:paraId="72677E4B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3600" w:type="dxa"/>
            <w:shd w:val="clear" w:color="auto" w:fill="312E81"/>
          </w:tcPr>
          <w:p w14:paraId="6A84AACE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格式</w:t>
            </w:r>
          </w:p>
        </w:tc>
        <w:tc>
          <w:tcPr>
            <w:tcW w:w="4133" w:type="dxa"/>
            <w:shd w:val="clear" w:color="auto" w:fill="312E81"/>
          </w:tcPr>
          <w:p w14:paraId="0E28C19D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14:paraId="04936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</w:tcPr>
          <w:p w14:paraId="55E5362A">
            <w:pPr>
              <w:spacing w:after="0" w:line="240" w:lineRule="auto"/>
            </w:pPr>
            <w:r>
              <w:rPr>
                <w:sz w:val="18"/>
              </w:rPr>
              <w:t>表格</w:t>
            </w:r>
          </w:p>
        </w:tc>
        <w:tc>
          <w:tcPr>
            <w:tcW w:w="3600" w:type="dxa"/>
          </w:tcPr>
          <w:p w14:paraId="39B8206F">
            <w:pPr>
              <w:spacing w:after="0" w:line="240" w:lineRule="auto"/>
            </w:pPr>
            <w:r>
              <w:rPr>
                <w:sz w:val="18"/>
              </w:rPr>
              <w:t>CSV / TSV / Excel(xlsx) / Parquet / JSON</w:t>
            </w:r>
          </w:p>
        </w:tc>
        <w:tc>
          <w:tcPr>
            <w:tcW w:w="4133" w:type="dxa"/>
          </w:tcPr>
          <w:p w14:paraId="265BFF7B">
            <w:pPr>
              <w:spacing w:after="0" w:line="240" w:lineRule="auto"/>
            </w:pPr>
            <w:r>
              <w:rPr>
                <w:sz w:val="18"/>
              </w:rPr>
              <w:t>原生读取；多 sheet Excel 自动拆为多张表</w:t>
            </w:r>
          </w:p>
        </w:tc>
      </w:tr>
      <w:tr w14:paraId="1BEDE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shd w:val="clear" w:color="auto" w:fill="F8FAFC"/>
          </w:tcPr>
          <w:p w14:paraId="2EA9E460">
            <w:pPr>
              <w:spacing w:after="0" w:line="240" w:lineRule="auto"/>
            </w:pPr>
            <w:r>
              <w:rPr>
                <w:sz w:val="18"/>
              </w:rPr>
              <w:t>文本/文档</w:t>
            </w:r>
          </w:p>
        </w:tc>
        <w:tc>
          <w:tcPr>
            <w:tcW w:w="3600" w:type="dxa"/>
            <w:shd w:val="clear" w:color="auto" w:fill="F8FAFC"/>
          </w:tcPr>
          <w:p w14:paraId="5DA9F706">
            <w:pPr>
              <w:spacing w:after="0" w:line="240" w:lineRule="auto"/>
            </w:pPr>
            <w:r>
              <w:rPr>
                <w:sz w:val="18"/>
              </w:rPr>
              <w:t>txt / dat / 自定义分隔</w:t>
            </w:r>
          </w:p>
        </w:tc>
        <w:tc>
          <w:tcPr>
            <w:tcW w:w="4133" w:type="dxa"/>
            <w:shd w:val="clear" w:color="auto" w:fill="F8FAFC"/>
          </w:tcPr>
          <w:p w14:paraId="317B0A09">
            <w:pPr>
              <w:spacing w:after="0" w:line="240" w:lineRule="auto"/>
            </w:pPr>
            <w:r>
              <w:rPr>
                <w:sz w:val="18"/>
              </w:rPr>
              <w:t>未知格式由 AI 自动生成解析器，校验通过后入库</w:t>
            </w:r>
          </w:p>
        </w:tc>
      </w:tr>
      <w:tr w14:paraId="6EC39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</w:tcPr>
          <w:p w14:paraId="4879BDB8">
            <w:pPr>
              <w:spacing w:after="0" w:line="240" w:lineRule="auto"/>
            </w:pPr>
            <w:r>
              <w:rPr>
                <w:sz w:val="18"/>
              </w:rPr>
              <w:t>文档</w:t>
            </w:r>
          </w:p>
        </w:tc>
        <w:tc>
          <w:tcPr>
            <w:tcW w:w="3600" w:type="dxa"/>
          </w:tcPr>
          <w:p w14:paraId="46FF5A24">
            <w:pPr>
              <w:spacing w:after="0" w:line="240" w:lineRule="auto"/>
            </w:pPr>
            <w:r>
              <w:rPr>
                <w:sz w:val="18"/>
              </w:rPr>
              <w:t>Word(docx) / PDF</w:t>
            </w:r>
          </w:p>
        </w:tc>
        <w:tc>
          <w:tcPr>
            <w:tcW w:w="4133" w:type="dxa"/>
          </w:tcPr>
          <w:p w14:paraId="75BA55C9">
            <w:pPr>
              <w:spacing w:after="0" w:line="240" w:lineRule="auto"/>
            </w:pPr>
            <w:r>
              <w:rPr>
                <w:sz w:val="18"/>
              </w:rPr>
              <w:t>抽取为结构化表格</w:t>
            </w:r>
          </w:p>
        </w:tc>
      </w:tr>
      <w:tr w14:paraId="151CE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shd w:val="clear" w:color="auto" w:fill="F8FAFC"/>
          </w:tcPr>
          <w:p w14:paraId="0F40A56B">
            <w:pPr>
              <w:spacing w:after="0" w:line="240" w:lineRule="auto"/>
            </w:pPr>
            <w:r>
              <w:rPr>
                <w:sz w:val="18"/>
              </w:rPr>
              <w:t>仿真/网格</w:t>
            </w:r>
          </w:p>
        </w:tc>
        <w:tc>
          <w:tcPr>
            <w:tcW w:w="3600" w:type="dxa"/>
            <w:shd w:val="clear" w:color="auto" w:fill="F8FAFC"/>
          </w:tcPr>
          <w:p w14:paraId="724CE13E">
            <w:pPr>
              <w:spacing w:after="0" w:line="240" w:lineRule="auto"/>
            </w:pPr>
            <w:r>
              <w:rPr>
                <w:sz w:val="18"/>
              </w:rPr>
              <w:t>CGNS / VTK / STL</w:t>
            </w:r>
          </w:p>
        </w:tc>
        <w:tc>
          <w:tcPr>
            <w:tcW w:w="4133" w:type="dxa"/>
            <w:shd w:val="clear" w:color="auto" w:fill="F8FAFC"/>
          </w:tcPr>
          <w:p w14:paraId="18559964">
            <w:pPr>
              <w:spacing w:after="0" w:line="240" w:lineRule="auto"/>
            </w:pPr>
            <w:r>
              <w:rPr>
                <w:sz w:val="18"/>
              </w:rPr>
              <w:t>读取为「点 + 物理场」表，支持 3D 点云；兼容 ADF 与 HDF5</w:t>
            </w:r>
          </w:p>
        </w:tc>
      </w:tr>
    </w:tbl>
    <w:p w14:paraId="484C3FC8">
      <w:pPr>
        <w:pBdr>
          <w:bottom w:val="single" w:color="E2E8F0" w:sz="6" w:space="4"/>
        </w:pBdr>
        <w:spacing w:before="320" w:after="120"/>
      </w:pPr>
      <w:r>
        <w:rPr>
          <w:b/>
          <w:color w:val="4F46E5"/>
          <w:sz w:val="32"/>
        </w:rPr>
        <w:t xml:space="preserve">八  </w:t>
      </w:r>
      <w:r>
        <w:rPr>
          <w:b/>
          <w:sz w:val="32"/>
        </w:rPr>
        <w:t>部署与运维</w:t>
      </w:r>
    </w:p>
    <w:p w14:paraId="5F8D6E24">
      <w:pPr>
        <w:spacing w:before="240" w:after="80"/>
      </w:pPr>
      <w:r>
        <w:rPr>
          <w:b/>
          <w:color w:val="312E81"/>
          <w:sz w:val="25"/>
        </w:rPr>
        <w:t>本地开发</w:t>
      </w:r>
    </w:p>
    <w:p w14:paraId="6796281F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b/>
        </w:rPr>
        <w:t xml:space="preserve">FastAPI，默认端口 8077（Python 3.12+）。 </w:t>
      </w:r>
      <w:r>
        <w:rPr>
          <w:color w:val="334155"/>
        </w:rPr>
        <w:t>后端：</w:t>
      </w:r>
    </w:p>
    <w:p w14:paraId="7F621050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b/>
        </w:rPr>
        <w:t xml:space="preserve">Next.js 15，默认端口 3000（Node 22+）。 </w:t>
      </w:r>
      <w:r>
        <w:rPr>
          <w:color w:val="334155"/>
        </w:rPr>
        <w:t>前端：</w:t>
      </w:r>
    </w:p>
    <w:p w14:paraId="29C53987">
      <w:pPr>
        <w:spacing w:before="240" w:after="80"/>
      </w:pPr>
      <w:r>
        <w:rPr>
          <w:b/>
          <w:color w:val="312E81"/>
          <w:sz w:val="25"/>
        </w:rPr>
        <w:t>一键云部署（推荐）</w:t>
      </w:r>
    </w:p>
    <w:p w14:paraId="2938CEA5">
      <w:pPr>
        <w:spacing w:before="40" w:after="40" w:line="300" w:lineRule="auto"/>
      </w:pPr>
      <w:r>
        <w:t>已在阿里云 ECS / 腾讯云 CVM 验证。在服务器上执行：</w:t>
      </w:r>
    </w:p>
    <w:p w14:paraId="4D801C0F">
      <w:pPr>
        <w:shd w:val="clear" w:color="auto" w:fill="F1F5F9"/>
        <w:spacing w:before="40" w:after="80" w:line="300" w:lineRule="auto"/>
      </w:pPr>
      <w:r>
        <w:rPr>
          <w:color w:val="312E81"/>
          <w:sz w:val="20"/>
        </w:rPr>
        <w:t>DEEPSEEK_API_KEY=sk-...  PUBLIC_PORT=80  bash deploy/deploy.sh</w:t>
      </w:r>
    </w:p>
    <w:p w14:paraId="081BFA9C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b/>
        </w:rPr>
        <w:t xml:space="preserve">安装 Docker、识别中国网络并切换 daocloud 镜像、生成 JWT 密钥、构建并启动 nginx + 前端 + 后端、健康检查并打印公网地址。 </w:t>
      </w:r>
      <w:r>
        <w:rPr>
          <w:color w:val="334155"/>
        </w:rPr>
        <w:t>脚本自动：</w:t>
      </w:r>
    </w:p>
    <w:p w14:paraId="061025B6">
      <w:pPr>
        <w:spacing w:after="60" w:line="293" w:lineRule="auto"/>
        <w:ind w:left="360"/>
      </w:pPr>
      <w:r>
        <w:rPr>
          <w:b/>
          <w:color w:val="4F46E5"/>
        </w:rPr>
        <w:t xml:space="preserve">• </w:t>
      </w:r>
      <w:r>
        <w:rPr>
          <w:b/>
        </w:rPr>
        <w:t xml:space="preserve">sqlite / parquet 落在 Docker 卷，可平滑升级到 Postgres + S3。 </w:t>
      </w:r>
      <w:r>
        <w:rPr>
          <w:color w:val="334155"/>
        </w:rPr>
        <w:t>数据持久化：</w:t>
      </w:r>
    </w:p>
    <w:p w14:paraId="5182404F">
      <w:pPr>
        <w:pBdr>
          <w:left w:val="single" w:color="4F46E5" w:sz="18" w:space="8"/>
        </w:pBdr>
        <w:shd w:val="clear" w:color="auto" w:fill="EEF2FF"/>
        <w:spacing w:before="80" w:after="120"/>
        <w:ind w:left="144"/>
      </w:pPr>
      <w:r>
        <w:rPr>
          <w:b/>
          <w:color w:val="4F46E5"/>
          <w:sz w:val="20"/>
        </w:rPr>
        <w:t>技术栈：</w:t>
      </w:r>
      <w:r>
        <w:rPr>
          <w:color w:val="334155"/>
          <w:sz w:val="20"/>
        </w:rPr>
        <w:t>整套技术栈：FastAPI + Next.js 15 + 跨平台 Python 沙箱 + 多阶段 Docker + nginx 反代。一条命令即可上线。</w:t>
      </w:r>
    </w:p>
    <w:p w14:paraId="3688B140">
      <w:pPr>
        <w:pBdr>
          <w:bottom w:val="single" w:color="E2E8F0" w:sz="6" w:space="4"/>
        </w:pBdr>
        <w:spacing w:before="320" w:after="120"/>
      </w:pPr>
      <w:r>
        <w:rPr>
          <w:b/>
          <w:color w:val="4F46E5"/>
          <w:sz w:val="32"/>
        </w:rPr>
        <w:t xml:space="preserve">九  </w:t>
      </w:r>
      <w:r>
        <w:rPr>
          <w:b/>
          <w:sz w:val="32"/>
        </w:rPr>
        <w:t>试用贴士与常见问题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6005"/>
      </w:tblGrid>
      <w:tr w14:paraId="11C28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312E81"/>
          </w:tcPr>
          <w:p w14:paraId="70B34637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问题 / 场景</w:t>
            </w:r>
          </w:p>
        </w:tc>
        <w:tc>
          <w:tcPr>
            <w:tcW w:w="6005" w:type="dxa"/>
            <w:shd w:val="clear" w:color="auto" w:fill="312E81"/>
          </w:tcPr>
          <w:p w14:paraId="1A01244B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建议</w:t>
            </w:r>
          </w:p>
        </w:tc>
      </w:tr>
      <w:tr w14:paraId="10B1F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312" w:type="dxa"/>
          </w:tcPr>
          <w:p w14:paraId="6E84DD97">
            <w:pPr>
              <w:spacing w:after="0" w:line="240" w:lineRule="auto"/>
            </w:pPr>
            <w:r>
              <w:rPr>
                <w:sz w:val="18"/>
              </w:rPr>
              <w:t>想完全离线、可审计地算</w:t>
            </w:r>
          </w:p>
        </w:tc>
        <w:tc>
          <w:tcPr>
            <w:tcW w:w="6005" w:type="dxa"/>
          </w:tcPr>
          <w:p w14:paraId="0B2A8C0D">
            <w:pPr>
              <w:spacing w:after="0" w:line="240" w:lineRule="auto"/>
            </w:pPr>
            <w:r>
              <w:rPr>
                <w:sz w:val="18"/>
              </w:rPr>
              <w:t>用「算法库」手动运行，不消耗大模型额度，参数与结果可复现</w:t>
            </w:r>
          </w:p>
        </w:tc>
      </w:tr>
      <w:tr w14:paraId="26922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</w:tcPr>
          <w:p w14:paraId="198E61AD">
            <w:pPr>
              <w:spacing w:after="0" w:line="240" w:lineRule="auto"/>
            </w:pPr>
            <w:r>
              <w:rPr>
                <w:sz w:val="18"/>
              </w:rPr>
              <w:t>对话没反应 / 报需要 Key</w:t>
            </w:r>
          </w:p>
        </w:tc>
        <w:tc>
          <w:tcPr>
            <w:tcW w:w="6005" w:type="dxa"/>
            <w:shd w:val="clear" w:color="auto" w:fill="F8FAFC"/>
          </w:tcPr>
          <w:p w14:paraId="261B115D">
            <w:pPr>
              <w:spacing w:after="0" w:line="240" w:lineRule="auto"/>
            </w:pPr>
            <w:r>
              <w:rPr>
                <w:sz w:val="18"/>
              </w:rPr>
              <w:t>到「设置」填入大模型 API Key（BYOK），或确认部署方已配置</w:t>
            </w:r>
          </w:p>
        </w:tc>
      </w:tr>
      <w:tr w14:paraId="0B2B6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527DF19F">
            <w:pPr>
              <w:spacing w:after="0" w:line="240" w:lineRule="auto"/>
            </w:pPr>
            <w:r>
              <w:rPr>
                <w:sz w:val="18"/>
              </w:rPr>
              <w:t>上传了没见过的格式</w:t>
            </w:r>
          </w:p>
        </w:tc>
        <w:tc>
          <w:tcPr>
            <w:tcW w:w="6005" w:type="dxa"/>
          </w:tcPr>
          <w:p w14:paraId="17D00867">
            <w:pPr>
              <w:spacing w:after="0" w:line="240" w:lineRule="auto"/>
            </w:pPr>
            <w:r>
              <w:rPr>
                <w:sz w:val="18"/>
              </w:rPr>
              <w:t>直接传即可，AI 会写解析器；预览确认无误后再入库</w:t>
            </w:r>
          </w:p>
        </w:tc>
      </w:tr>
      <w:tr w14:paraId="23921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</w:tcPr>
          <w:p w14:paraId="629403F0">
            <w:pPr>
              <w:spacing w:after="0" w:line="240" w:lineRule="auto"/>
            </w:pPr>
            <w:r>
              <w:rPr>
                <w:sz w:val="18"/>
              </w:rPr>
              <w:t>中间结果太多</w:t>
            </w:r>
          </w:p>
        </w:tc>
        <w:tc>
          <w:tcPr>
            <w:tcW w:w="6005" w:type="dxa"/>
            <w:shd w:val="clear" w:color="auto" w:fill="F8FAFC"/>
          </w:tcPr>
          <w:p w14:paraId="78E79B3D">
            <w:pPr>
              <w:spacing w:after="0" w:line="240" w:lineRule="auto"/>
            </w:pPr>
            <w:r>
              <w:rPr>
                <w:sz w:val="18"/>
              </w:rPr>
              <w:t>在「数据集」点「清理中间结果」批量回收，重要的先「留存 / 钉住」</w:t>
            </w:r>
          </w:p>
        </w:tc>
      </w:tr>
      <w:tr w14:paraId="37B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312" w:type="dxa"/>
          </w:tcPr>
          <w:p w14:paraId="6EFA7E29">
            <w:pPr>
              <w:spacing w:after="0" w:line="240" w:lineRule="auto"/>
            </w:pPr>
            <w:r>
              <w:rPr>
                <w:sz w:val="18"/>
              </w:rPr>
              <w:t>想把一套流程给同事用</w:t>
            </w:r>
          </w:p>
        </w:tc>
        <w:tc>
          <w:tcPr>
            <w:tcW w:w="6005" w:type="dxa"/>
          </w:tcPr>
          <w:p w14:paraId="4B5CB4F4">
            <w:pPr>
              <w:spacing w:after="0" w:line="240" w:lineRule="auto"/>
            </w:pPr>
            <w:r>
              <w:rPr>
                <w:sz w:val="18"/>
              </w:rPr>
              <w:t>在「算法库 → 流程模板」保存流程，发布为「小程序」运行模式</w:t>
            </w:r>
          </w:p>
        </w:tc>
      </w:tr>
      <w:tr w14:paraId="6BB12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</w:tcPr>
          <w:p w14:paraId="4D5958AF">
            <w:pPr>
              <w:spacing w:after="0" w:line="240" w:lineRule="auto"/>
            </w:pPr>
            <w:r>
              <w:rPr>
                <w:sz w:val="18"/>
              </w:rPr>
              <w:t>仿真算例打不开</w:t>
            </w:r>
          </w:p>
        </w:tc>
        <w:tc>
          <w:tcPr>
            <w:tcW w:w="6005" w:type="dxa"/>
            <w:shd w:val="clear" w:color="auto" w:fill="F8FAFC"/>
          </w:tcPr>
          <w:p w14:paraId="59DC8A1F">
            <w:pPr>
              <w:spacing w:after="0" w:line="240" w:lineRule="auto"/>
            </w:pPr>
            <w:r>
              <w:rPr>
                <w:sz w:val="18"/>
              </w:rPr>
              <w:t>CGNS / VTK / STL 直接上传，系统用 VTK 读取并支持 3D 查看</w:t>
            </w:r>
          </w:p>
        </w:tc>
      </w:tr>
    </w:tbl>
    <w:p w14:paraId="1221EEC3">
      <w:pPr>
        <w:spacing w:before="40" w:line="300" w:lineRule="auto"/>
      </w:pPr>
    </w:p>
    <w:p w14:paraId="6ECAB560">
      <w:pPr>
        <w:spacing w:before="40" w:after="80" w:line="300" w:lineRule="auto"/>
        <w:jc w:val="center"/>
      </w:pPr>
      <w:r>
        <w:rPr>
          <w:color w:val="64748B"/>
          <w:sz w:val="20"/>
        </w:rPr>
        <w:t>— 文档完 —</w:t>
      </w:r>
    </w:p>
    <w:sectPr>
      <w:pgSz w:w="11909" w:h="16834"/>
      <w:pgMar w:top="1296" w:right="1296" w:bottom="1296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23CF"/>
    <w:rsid w:val="0015074B"/>
    <w:rsid w:val="00240667"/>
    <w:rsid w:val="0029639D"/>
    <w:rsid w:val="00326F90"/>
    <w:rsid w:val="00923EAC"/>
    <w:rsid w:val="00AA1D8D"/>
    <w:rsid w:val="00AE16F5"/>
    <w:rsid w:val="00B47730"/>
    <w:rsid w:val="00CB0664"/>
    <w:rsid w:val="00FC693F"/>
    <w:rsid w:val="3C9E0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0F172A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3873</Words>
  <Characters>5207</Characters>
  <Lines>253</Lines>
  <Paragraphs>341</Paragraphs>
  <TotalTime>0</TotalTime>
  <ScaleCrop>false</ScaleCrop>
  <LinksUpToDate>false</LinksUpToDate>
  <CharactersWithSpaces>5768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WPS_1651223213</cp:lastModifiedBy>
  <cp:lastPrinted>2026-06-04T15:45:00Z</cp:lastPrinted>
  <dcterms:modified xsi:type="dcterms:W3CDTF">2026-06-05T13:03:43Z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eyJoZGlkIjoiYzY4Y2U5NjdiNTEzMmMwNjljMjA4Njc5NmQ4YWUxOGUiLCJ1c2VySWQiOiIxMzYzNjg0MjI2In0=</vt:lpwstr>
  </property>
  <property fmtid="{D5CDD505-2E9C-101B-9397-08002B2CF9AE}" pid="3" name="KSOProductBuildVer">
    <vt:lpwstr>2052-12.1.0.26375</vt:lpwstr>
  </property>
  <property fmtid="{D5CDD505-2E9C-101B-9397-08002B2CF9AE}" pid="4" name="ICV">
    <vt:lpwstr>29503912AF36409582D27CC516491714_12</vt:lpwstr>
  </property>
</Properties>
</file>