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spacing w:after="160"/>
      </w:pPr>
      <w:r>
        <w:rPr>
          <w:rFonts w:ascii="微软雅黑" w:hAnsi="微软雅黑" w:eastAsia="微软雅黑"/>
          <w:b/>
          <w:i w:val="0"/>
          <w:color w:val="0369A1"/>
          <w:sz w:val="22"/>
        </w:rPr>
        <w:t>软件著作权登记 · 操作手册（使用说明书）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color w:val="6D35D6"/>
          <w:sz w:val="52"/>
        </w:rPr>
        <w:t>ROMTEK 工程数据智能分析软件</w:t>
      </w:r>
    </w:p>
    <w:p>
      <w:pPr>
        <w:spacing w:after="80"/>
        <w:pBdr>
          <w:bottom w:val="single" w:sz="14" w:space="4" w:color="6D35D6"/>
        </w:pBdr>
      </w:pPr>
      <w:r>
        <w:rPr>
          <w:rFonts w:ascii="微软雅黑" w:hAnsi="微软雅黑" w:eastAsia="微软雅黑"/>
          <w:b/>
          <w:i w:val="0"/>
          <w:color w:val="121B2A"/>
          <w:sz w:val="40"/>
        </w:rPr>
        <w:t>操作手册</w:t>
      </w:r>
    </w:p>
    <w:p>
      <w:pPr>
        <w:spacing w:before="160" w:after="80"/>
      </w:pPr>
      <w:r>
        <w:rPr>
          <w:rFonts w:ascii="微软雅黑" w:hAnsi="微软雅黑" w:eastAsia="微软雅黑"/>
          <w:b w:val="0"/>
          <w:i w:val="0"/>
          <w:color w:val="556474"/>
          <w:sz w:val="24"/>
        </w:rPr>
        <w:t>简称：</w:t>
      </w:r>
      <w:r>
        <w:rPr>
          <w:rFonts w:ascii="微软雅黑" w:hAnsi="微软雅黑" w:eastAsia="微软雅黑"/>
          <w:b/>
          <w:i w:val="0"/>
          <w:color w:val="121B2A"/>
          <w:sz w:val="24"/>
        </w:rPr>
        <w:t>RLab Cortex</w:t>
      </w:r>
      <w:r>
        <w:rPr>
          <w:rFonts w:ascii="微软雅黑" w:hAnsi="微软雅黑" w:eastAsia="微软雅黑"/>
          <w:b w:val="0"/>
          <w:i w:val="0"/>
          <w:color w:val="8A98A6"/>
          <w:sz w:val="20"/>
        </w:rPr>
        <w:t>（软件运行界面显示英文简称 “RLab Cortex”）</w:t>
      </w:r>
    </w:p>
    <w:p>
      <w:pPr>
        <w:spacing w:before="160" w:after="360" w:line="384" w:lineRule="auto"/>
      </w:pPr>
      <w:r>
        <w:rPr>
          <w:rFonts w:ascii="微软雅黑" w:hAnsi="微软雅黑" w:eastAsia="微软雅黑"/>
          <w:b w:val="0"/>
          <w:i w:val="0"/>
          <w:color w:val="556474"/>
          <w:sz w:val="23"/>
        </w:rPr>
        <w:t>本手册按“登录 → 上传数据 → 对话分析 → 组成流水线 → 出图与结论 → 扩展与复用”的真实操作顺序，配以完整界面截图与文字说明，体现每一步的数据变化，供软件使用与登记参考。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92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9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1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ROMTEK 工程数据智能分析软件（RLab Cortex）登录界面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4608"/>
          </w:tcPr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98A6"/>
                <w:sz w:val="18"/>
              </w:rPr>
              <w:t xml:space="preserve">软件全称　</w:t>
            </w: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ROMTEK 工程数据智能分析软件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98A6"/>
                <w:sz w:val="18"/>
              </w:rPr>
              <w:t xml:space="preserve">软件简称　</w:t>
            </w: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RLab Cortex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98A6"/>
                <w:sz w:val="18"/>
              </w:rPr>
              <w:t xml:space="preserve">软件形态　</w:t>
            </w: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B/S 架构 Web 应用，可私有化部署</w:t>
            </w:r>
          </w:p>
        </w:tc>
        <w:tc>
          <w:tcPr>
            <w:tcW w:type="dxa" w:w="4608"/>
          </w:tcPr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98A6"/>
                <w:sz w:val="18"/>
              </w:rPr>
              <w:t xml:space="preserve">适用对象　</w:t>
            </w: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工程师 / 科研与测试人员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98A6"/>
                <w:sz w:val="18"/>
              </w:rPr>
              <w:t xml:space="preserve">开发语言　</w:t>
            </w: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Python（后端）/ TypeScript（前端）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98A6"/>
                <w:sz w:val="18"/>
              </w:rPr>
              <w:t xml:space="preserve">文档版本　</w:t>
            </w: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V1.0</w:t>
            </w:r>
          </w:p>
        </w:tc>
      </w:tr>
    </w:tbl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0369A1"/>
        </w:pBdr>
      </w:pPr>
      <w:r>
        <w:rPr>
          <w:rFonts w:ascii="微软雅黑" w:hAnsi="微软雅黑" w:eastAsia="微软雅黑"/>
          <w:b/>
          <w:color w:val="0369A1"/>
          <w:sz w:val="32"/>
        </w:rPr>
        <w:t xml:space="preserve">　软件名称说明</w:t>
      </w:r>
    </w:p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144"/>
            <w:shd w:val="clear" w:color="auto" w:fill="6D35D6"/>
          </w:tcPr>
          <w:p/>
        </w:tc>
        <w:tc>
          <w:tcPr>
            <w:tcW w:type="dxa" w:w="9072"/>
            <w:shd w:val="clear" w:color="auto" w:fill="F1ECFB"/>
            <w:tcMar>
              <w:top w:w="110" w:type="dxa"/>
              <w:bottom w:w="110" w:type="dxa"/>
              <w:start w:w="2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6D35D6"/>
                <w:sz w:val="21"/>
              </w:rPr>
              <w:t>名称一致性声明</w:t>
            </w:r>
          </w:p>
          <w:p>
            <w:pPr>
              <w:spacing w:after="0" w:line="34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20"/>
              </w:rPr>
              <w:t>本软件全称为「ROMTEK 工程数据智能分析软件」，简称「RLab Cortex」。软件运行界面中统一显示英文简称 “RLab Cortex”。本操作手册中出现的 “RLab Cortex” 与「ROMTEK 工程数据智能分析软件」为同一软件的不同称谓，与软件著作权申请表所填软件名称一致。为行文简洁，下文正文多以简称指代本软件。</w:t>
            </w:r>
          </w:p>
        </w:tc>
      </w:tr>
    </w:tbl>
    <w:p>
      <w:pPr>
        <w:spacing w:after="40"/>
      </w:pPr>
    </w:p>
    <w:p>
      <w:pPr>
        <w:spacing w:before="200" w:after="120"/>
        <w:pBdr>
          <w:bottom w:val="single" w:sz="10" w:space="4" w:color="6D35D6"/>
        </w:pBdr>
      </w:pPr>
      <w:r>
        <w:rPr>
          <w:rFonts w:ascii="微软雅黑" w:hAnsi="微软雅黑" w:eastAsia="微软雅黑"/>
          <w:b/>
          <w:i w:val="0"/>
          <w:color w:val="6D35D6"/>
          <w:sz w:val="32"/>
        </w:rPr>
        <w:t>目　录</w:t>
      </w:r>
    </w:p>
    <w:p>
      <w:pPr>
        <w:spacing w:after="8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01　软件简介与技术架构</w:t>
      </w:r>
    </w:p>
    <w:p>
      <w:pPr>
        <w:spacing w:after="8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02　运行环境与部署</w:t>
      </w:r>
    </w:p>
    <w:p>
      <w:pPr>
        <w:spacing w:after="8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03　登录与账号</w:t>
      </w:r>
    </w:p>
    <w:p>
      <w:pPr>
        <w:spacing w:after="8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04　主界面与功能导航</w:t>
      </w:r>
    </w:p>
    <w:p>
      <w:pPr>
        <w:spacing w:after="8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05　完整操作实录（一）：上传数据与自动首读</w:t>
      </w:r>
    </w:p>
    <w:p>
      <w:pPr>
        <w:spacing w:after="8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06　完整操作实录（二）：对话式分析与出图</w:t>
      </w:r>
    </w:p>
    <w:p>
      <w:pPr>
        <w:spacing w:after="8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07　完整操作实录（三）：自动分析流水线与数据血缘</w:t>
      </w:r>
    </w:p>
    <w:p>
      <w:pPr>
        <w:spacing w:after="8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08　完整操作实录（四）：灵敏度分析与高级图表</w:t>
      </w:r>
    </w:p>
    <w:p>
      <w:pPr>
        <w:spacing w:after="8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09　算法库与算法调用</w:t>
      </w:r>
    </w:p>
    <w:p>
      <w:pPr>
        <w:spacing w:after="8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10　扩展算法：AI 生成 / 自带代码与安全沙箱</w:t>
      </w:r>
    </w:p>
    <w:p>
      <w:pPr>
        <w:spacing w:after="8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11　流程模板（可复用小应用）</w:t>
      </w:r>
    </w:p>
    <w:p>
      <w:pPr>
        <w:spacing w:after="8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12　设置与大模型（BYOK）</w:t>
      </w:r>
    </w:p>
    <w:p>
      <w:pPr>
        <w:spacing w:after="8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13　反馈、版本与产品文档</w:t>
      </w:r>
    </w:p>
    <w:p>
      <w:pPr>
        <w:spacing w:after="8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14　常见问题（FAQ）</w:t>
      </w:r>
    </w:p>
    <w:p>
      <w:pPr>
        <w:spacing w:after="8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附录　内置算法速查表</w:t>
      </w: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6D35D6"/>
        </w:pBdr>
      </w:pPr>
      <w:r>
        <w:rPr>
          <w:rFonts w:ascii="微软雅黑" w:hAnsi="微软雅黑" w:eastAsia="微软雅黑"/>
          <w:b/>
          <w:color w:val="6D35D6"/>
          <w:sz w:val="32"/>
        </w:rPr>
        <w:t>01　软件简介与技术架构</w:t>
      </w:r>
    </w:p>
    <w:p>
      <w:pPr>
        <w:spacing w:after="20"/>
      </w:pP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ROMTEK 工程数据智能分析软件（简称 RLab Cortex，下同）是一款面向工程师与科研人员的可验证工程数据分析软件。用户把任意格式的工程数据导入软件，由内置的分析智能体自动读懂数据、选择合适的算法完成分析，并输出可交互图表与带数值的结论；分析过程中的每一步解析、算法与参数都被完整记录、可回放、可复算，并能沉淀为可复用的算法与流程模板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软件定位与主要特点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对话式分析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以自然语言驱动分析：用户只描述意图（如“平滑这列噪声”“哪个参数影响最大”），软件自动完成理解、选工具、执行、出图。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可验证、可追溯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每一步分析都留有来历（用了哪个数据、哪一步算法、什么参数），结果可回放、可复算、可逐级回溯到原始文件。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自我扩展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支持上传用户自有算法，或由 AI 现场生成新算法/解析器/图表；外来代码先经安全沙箱验证后方可入库复用。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可私有化部署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采用前后端分离的 B/S 架构，可从单机部署平滑扩容到服务器/集群，数据与模型可不出内网。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软件总体结构</w:t>
      </w: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软件采用前后端分离的 B/S（浏览器/服务器）架构，自上而下分为四层：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表 </w:t>
      </w:r>
      <w:r>
        <w:rPr>
          <w:rFonts w:ascii="微软雅黑" w:hAnsi="微软雅黑" w:eastAsia="微软雅黑"/>
          <w:b/>
          <w:color w:val="556474"/>
          <w:sz w:val="17"/>
        </w:rPr>
        <w:fldChar w:fldCharType="begin"/>
        <w:instrText xml:space="preserve"> SEQ Table \* ARABIC </w:instrText>
        <w:fldChar w:fldCharType="separate"/>
        <w:t>1</w:t>
        <w:fldChar w:fldCharType="end"/>
      </w: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　软件总体四层结构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4EC"/>
          <w:bottom w:val="single" w:sz="4" w:space="0" w:color="D9E4EC"/>
          <w:left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3173"/>
        <w:gridCol w:w="3173"/>
        <w:gridCol w:w="3173"/>
      </w:tblGrid>
      <w:tr>
        <w:tc>
          <w:tcPr>
            <w:tcW w:type="dxa" w:w="1872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层次</w:t>
            </w:r>
          </w:p>
        </w:tc>
        <w:tc>
          <w:tcPr>
            <w:tcW w:type="dxa" w:w="3744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主要模块</w:t>
            </w:r>
          </w:p>
        </w:tc>
        <w:tc>
          <w:tcPr>
            <w:tcW w:type="dxa" w:w="3600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交互层（前端）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工作台：对话 / 数据集 / 算法库 / 流程模板 / 设置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用户操作界面，Web 浏览器访问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智能体层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推理循环、列义理解、工具编排、代码生成、流式事件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把自然语言意图转化为具体的分析动作序列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执行层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内置算法引擎、用户/AI 代码安全沙箱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内置算法进程内执行；外来代码在隔离子进程执行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数据层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数据集、派生血缘、解析器、算法、流程模板、映射规则、反馈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全量持久化，支撑可追溯与资产沉淀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主要功能模块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表 </w:t>
      </w:r>
      <w:r>
        <w:rPr>
          <w:rFonts w:ascii="微软雅黑" w:hAnsi="微软雅黑" w:eastAsia="微软雅黑"/>
          <w:b/>
          <w:color w:val="556474"/>
          <w:sz w:val="17"/>
        </w:rPr>
        <w:fldChar w:fldCharType="begin"/>
        <w:instrText xml:space="preserve"> SEQ Table \* ARABIC </w:instrText>
        <w:fldChar w:fldCharType="separate"/>
        <w:t>2</w:t>
        <w:fldChar w:fldCharType="end"/>
      </w: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　软件主要功能模块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4EC"/>
          <w:bottom w:val="single" w:sz="4" w:space="0" w:color="D9E4EC"/>
          <w:left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4759"/>
        <w:gridCol w:w="4759"/>
      </w:tblGrid>
      <w:tr>
        <w:tc>
          <w:tcPr>
            <w:tcW w:type="dxa" w:w="2880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模块</w:t>
            </w:r>
          </w:p>
        </w:tc>
        <w:tc>
          <w:tcPr>
            <w:tcW w:type="dxa" w:w="6048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数据接入与数据集管理</w:t>
            </w:r>
          </w:p>
        </w:tc>
        <w:tc>
          <w:tcPr>
            <w:tcW w:type="dxa" w:w="60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多格式上传、自动首读 Profile、字段结构、数据血缘、派生与导出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对话式分析智能体</w:t>
            </w:r>
          </w:p>
        </w:tc>
        <w:tc>
          <w:tcPr>
            <w:tcW w:type="dxa" w:w="60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自然语言提问、自动选数据/选算法/执行、流水线编排、全程留痕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算法库</w:t>
            </w:r>
          </w:p>
        </w:tc>
        <w:tc>
          <w:tcPr>
            <w:tcW w:type="dxa" w:w="60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29 个内置算法按类别浏览、在线配参与试运行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算法扩展与安全沙箱</w:t>
            </w:r>
          </w:p>
        </w:tc>
        <w:tc>
          <w:tcPr>
            <w:tcW w:type="dxa" w:w="60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上传自有算法、AI 生成算法/解析器，静态校验 + 子进程资源隔离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流程模板</w:t>
            </w:r>
          </w:p>
        </w:tc>
        <w:tc>
          <w:tcPr>
            <w:tcW w:type="dxa" w:w="60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把跑通的分析固化为可复跑的“运行·小程序”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可视化</w:t>
            </w:r>
          </w:p>
        </w:tc>
        <w:tc>
          <w:tcPr>
            <w:tcW w:type="dxa" w:w="60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内置交互图表 + AI 生成的高级图表（雷达/极坐标/热力/3D 等）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系统设置</w:t>
            </w:r>
          </w:p>
        </w:tc>
        <w:tc>
          <w:tcPr>
            <w:tcW w:type="dxa" w:w="60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大模型 BYOK 配置、账号信息、版本与更新日志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0369A1"/>
        </w:pBdr>
      </w:pPr>
      <w:r>
        <w:rPr>
          <w:rFonts w:ascii="微软雅黑" w:hAnsi="微软雅黑" w:eastAsia="微软雅黑"/>
          <w:b/>
          <w:color w:val="0369A1"/>
          <w:sz w:val="32"/>
        </w:rPr>
        <w:t>02　运行环境与部署</w:t>
      </w:r>
    </w:p>
    <w:p>
      <w:pPr>
        <w:spacing w:after="20"/>
      </w:pP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运行环境要求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表 </w:t>
      </w:r>
      <w:r>
        <w:rPr>
          <w:rFonts w:ascii="微软雅黑" w:hAnsi="微软雅黑" w:eastAsia="微软雅黑"/>
          <w:b/>
          <w:color w:val="556474"/>
          <w:sz w:val="17"/>
        </w:rPr>
        <w:fldChar w:fldCharType="begin"/>
        <w:instrText xml:space="preserve"> SEQ Table \* ARABIC </w:instrText>
        <w:fldChar w:fldCharType="separate"/>
        <w:t>3</w:t>
        <w:fldChar w:fldCharType="end"/>
      </w: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　软件运行环境要求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4EC"/>
          <w:bottom w:val="single" w:sz="4" w:space="0" w:color="D9E4EC"/>
          <w:left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4759"/>
        <w:gridCol w:w="4759"/>
      </w:tblGrid>
      <w:tr>
        <w:tc>
          <w:tcPr>
            <w:tcW w:type="dxa" w:w="2592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6336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服务器操作系统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Linux（Ubuntu / CentOS 等）或 Windows；支持容器化部署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运行时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Python 3.11+（后端）、Node.js 18+（前端构建）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数据库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默认 SQLite（零运维）；可切换 PostgreSQL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客户端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现代浏览器（Chrome / Edge / Firefox 等），无需安装插件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大模型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内置默认模型即可运行；可通过 BYOK 接入任意 OpenAI 兼容大模型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启动与访问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启动后端服务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在服务器上启动后端（默认监听 8077 端口），提供数据、算法、对话等接口。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启动前端服务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启动前端 Web 服务（默认 3000 端口），由反向代理统一对外提供访问。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浏览器访问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在浏览器中打开软件地址，进入登录界面即可开始使用。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144"/>
            <w:shd w:val="clear" w:color="auto" w:fill="0369A1"/>
          </w:tcPr>
          <w:p/>
        </w:tc>
        <w:tc>
          <w:tcPr>
            <w:tcW w:type="dxa" w:w="9072"/>
            <w:shd w:val="clear" w:color="auto" w:fill="EAF2F8"/>
            <w:tcMar>
              <w:top w:w="110" w:type="dxa"/>
              <w:bottom w:w="110" w:type="dxa"/>
              <w:start w:w="2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0369A1"/>
                <w:sz w:val="21"/>
              </w:rPr>
              <w:t>部署说明</w:t>
            </w:r>
          </w:p>
          <w:p>
            <w:pPr>
              <w:spacing w:after="0" w:line="34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20"/>
              </w:rPr>
              <w:t>软件从单机到集群的部署，接口层与算法层基本不变，改动集中在数据库连接、存储后端与沙箱执行的拆分上；支持数据与模型均不出内网的私有化交付。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6D35D6"/>
        </w:pBdr>
      </w:pPr>
      <w:r>
        <w:rPr>
          <w:rFonts w:ascii="微软雅黑" w:hAnsi="微软雅黑" w:eastAsia="微软雅黑"/>
          <w:b/>
          <w:color w:val="6D35D6"/>
          <w:sz w:val="32"/>
        </w:rPr>
        <w:t>03　登录与账号</w:t>
      </w:r>
    </w:p>
    <w:p>
      <w:pPr>
        <w:spacing w:after="20"/>
      </w:pP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在浏览器中打开软件地址后，进入 RLab Cortex 的登录界面（如下图）。界面顶部显示软件名称 “RLab Cortex”。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登录步骤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输入账号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在“邮箱”输入框中填写已注册的账号邮箱，例如 engineer@romtek.com。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输入密码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在“密码”输入框中填写登录密码（不少于 6 位）。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点击“登录”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点击蓝色“登录”按钮提交；验证通过后进入软件工作台主界面。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注册新账号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若尚无账号，点击“注册一个”进入注册页，填写昵称、邮箱与密码完成注册。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92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9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2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登录界面：顶部显示软件名称 RLab Cortex，填写邮箱与密码后点击“登录”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144"/>
            <w:shd w:val="clear" w:color="auto" w:fill="0369A1"/>
          </w:tcPr>
          <w:p/>
        </w:tc>
        <w:tc>
          <w:tcPr>
            <w:tcW w:type="dxa" w:w="9072"/>
            <w:shd w:val="clear" w:color="auto" w:fill="EAF2F8"/>
            <w:tcMar>
              <w:top w:w="110" w:type="dxa"/>
              <w:bottom w:w="110" w:type="dxa"/>
              <w:start w:w="2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0369A1"/>
                <w:sz w:val="21"/>
              </w:rPr>
              <w:t>说明</w:t>
            </w:r>
          </w:p>
          <w:p>
            <w:pPr>
              <w:spacing w:after="0" w:line="34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20"/>
              </w:rPr>
              <w:t>企业私有化部署时，RLab Cortex 还支持接入统一认证中心（OIDC 单点登录）；开启后登录将由企业统一认证中心完成。本手册以软件内置的账号密码登录方式为例进行说明。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0369A1"/>
        </w:pBdr>
      </w:pPr>
      <w:r>
        <w:rPr>
          <w:rFonts w:ascii="微软雅黑" w:hAnsi="微软雅黑" w:eastAsia="微软雅黑"/>
          <w:b/>
          <w:color w:val="0369A1"/>
          <w:sz w:val="32"/>
        </w:rPr>
        <w:t>04　主界面与功能导航</w:t>
      </w:r>
    </w:p>
    <w:p>
      <w:pPr>
        <w:spacing w:after="20"/>
      </w:pP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登录成功后进入工作台主界面。界面顶部显示软件名称，左侧为图标式主导航栏，中间为当前视图的工作区，右侧为“工作台”面板，实时显示分析过程的时间线、流程图与数据。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966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96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3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RLab Cortex 工作台主界面：顶部为软件名称，左侧导航，中部工作区，右侧“工作台”面板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左侧导航的主要视图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表 </w:t>
      </w:r>
      <w:r>
        <w:rPr>
          <w:rFonts w:ascii="微软雅黑" w:hAnsi="微软雅黑" w:eastAsia="微软雅黑"/>
          <w:b/>
          <w:color w:val="556474"/>
          <w:sz w:val="17"/>
        </w:rPr>
        <w:fldChar w:fldCharType="begin"/>
        <w:instrText xml:space="preserve"> SEQ Table \* ARABIC </w:instrText>
        <w:fldChar w:fldCharType="separate"/>
        <w:t>4</w:t>
        <w:fldChar w:fldCharType="end"/>
      </w: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　主界面左侧导航的主要视图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4EC"/>
          <w:bottom w:val="single" w:sz="4" w:space="0" w:color="D9E4EC"/>
          <w:left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3173"/>
        <w:gridCol w:w="3173"/>
        <w:gridCol w:w="3173"/>
      </w:tblGrid>
      <w:tr>
        <w:tc>
          <w:tcPr>
            <w:tcW w:type="dxa" w:w="1584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视图</w:t>
            </w:r>
          </w:p>
        </w:tc>
        <w:tc>
          <w:tcPr>
            <w:tcW w:type="dxa" w:w="2736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作用</w:t>
            </w:r>
          </w:p>
        </w:tc>
        <w:tc>
          <w:tcPr>
            <w:tcW w:type="dxa" w:w="4896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在这里做什么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对话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对话式分析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用自然语言提问，让软件选数据、选方法、出图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数据集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数据接入与管理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上传文件、查看字段与血缘、预览与导出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算法库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内置 + 自有 + AI 算法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浏览内置算法、配参试运行、上传或 AI 生成新算法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流程模板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可复用分析流程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把跑通的流程存为模板，换数据一键复跑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设置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账号与大模型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配置大模型（BYOK）、查看版本与产品文档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144"/>
            <w:shd w:val="clear" w:color="auto" w:fill="6D35D6"/>
          </w:tcPr>
          <w:p/>
        </w:tc>
        <w:tc>
          <w:tcPr>
            <w:tcW w:type="dxa" w:w="9072"/>
            <w:shd w:val="clear" w:color="auto" w:fill="F1ECFB"/>
            <w:tcMar>
              <w:top w:w="110" w:type="dxa"/>
              <w:bottom w:w="110" w:type="dxa"/>
              <w:start w:w="2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6D35D6"/>
                <w:sz w:val="21"/>
              </w:rPr>
              <w:t>提示</w:t>
            </w:r>
          </w:p>
          <w:p>
            <w:pPr>
              <w:spacing w:after="0" w:line="34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20"/>
              </w:rPr>
              <w:t>界面右下角常驻“反馈”按钮，在任意视图都可提交使用反馈（做不到 / 做错了 / 不敢信 / 想法），系统会自动附带当前操作上下文。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6D35D6"/>
        </w:pBdr>
      </w:pPr>
      <w:r>
        <w:rPr>
          <w:rFonts w:ascii="微软雅黑" w:hAnsi="微软雅黑" w:eastAsia="微软雅黑"/>
          <w:b/>
          <w:color w:val="6D35D6"/>
          <w:sz w:val="32"/>
        </w:rPr>
        <w:t>05　完整操作实录（一）：上传数据与自动首读</w:t>
      </w:r>
    </w:p>
    <w:p>
      <w:pPr>
        <w:spacing w:after="20"/>
      </w:pP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下面以一份传感器测试数据为例，演示从上传数据到得到分析结论的完整、连贯操作过程，并展示每一步的数据变化。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步骤 1：上传或选择数据集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进入“数据集”视图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点击左侧导航“数据集”图标。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上传文件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点击顶部“上传 CSV / XLSX / Parquet”按钮，或将文件直接拖入上传区。软件支持 CSV / Excel（多工作表自动拆分）/ Parquet / JSON，以及 CGNS / VTK / STL 等仿真网格数据。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自动首读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上传完成后，软件立即对数据进行“首读”，无需人工干预即自动识别：这是什么数据、包含哪些字段、字段类型、取值范围与缺失情况。</w:t>
      </w: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如下图，软件读入一份 200 行 × 4 列的传感器时间序列数据后，自动给出字段结构（时间轴 time_s，以及电压 voltage_v、电流 current_a、温度 temp_c 三个测量量），并在右侧绘制出多通道时序曲线——数据由“一个文件”变成了“可分析、可绘图的结构化数据集”。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966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96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4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上传后自动首读：识别字段结构（含电压 voltage_v 等），并绘制多通道时序曲线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步骤 2：查看字段结构与数据血缘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字段结构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列出每个字段的名称、类型、去重值数与缺失数，便于确认数据质量。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数据血缘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分析产生的每个派生数据集都会记录“由哪个上游数据、经过哪一步算法而来”，可逐级回溯到最初的原始文件。</w:t>
      </w: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0369A1"/>
        </w:pBdr>
      </w:pPr>
      <w:r>
        <w:rPr>
          <w:rFonts w:ascii="微软雅黑" w:hAnsi="微软雅黑" w:eastAsia="微软雅黑"/>
          <w:b/>
          <w:color w:val="0369A1"/>
          <w:sz w:val="32"/>
        </w:rPr>
        <w:t>06　完整操作实录（二）：对话式分析与出图</w:t>
      </w:r>
    </w:p>
    <w:p>
      <w:pPr>
        <w:spacing w:after="20"/>
      </w:pP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数据就绪后，进入“对话”视图，用自然语言提出分析需求。软件会自动理解意图、选择合适的算法并执行，右侧“工作台”会实时显示每一步的想法、工具调用与结果。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步骤 3：用自然语言提问并生成图表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选择数据集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在对话界面右上角选择要分析的数据集。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输入需求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在底部输入框中用大白话描述需求，例如“画一下电压随时间的曲线”，回车发送。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软件自动执行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软件判断这是一个可视化请求，自动选择 time_s 为横轴、voltage_v 为纵轴，调用可视化工具生成曲线图。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查看结果与过程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中部对话区显示生成的电压—时间曲线；右侧“工作台”时间线逐条显示 llm_call → 思考 → 工具调用 → 生成图表 → 最终答复的完整过程。</w:t>
      </w: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数据变化：从“一列 voltage_v 数值”变成了“一张可交互的电压随时间变化曲线”，同时软件用自然语言给出结论（如电压在约 0～2.5 秒区间内的变化趋势）。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966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96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5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对话生成图表：输入“画一下电压随时间的曲线”，软件自动出图，右侧完整记录每一步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步骤 4：在同一轮里继续追问</w:t>
      </w: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可继续追问，如“能不能进行插值”。软件会在上一步结果的基础上继续，先绘制原始数据曲线，再对数据插值并叠加平滑曲线，形成“原始点 + 插值曲线”的对比图——体现出数据经算法处理后的变化。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966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96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6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对话追问续接：在曲线基础上继续插值，得到“原始数据 vs 插值平滑”的对比图</w:t>
      </w: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6D35D6"/>
        </w:pBdr>
      </w:pPr>
      <w:r>
        <w:rPr>
          <w:rFonts w:ascii="微软雅黑" w:hAnsi="微软雅黑" w:eastAsia="微软雅黑"/>
          <w:b/>
          <w:color w:val="6D35D6"/>
          <w:sz w:val="32"/>
        </w:rPr>
        <w:t>07　完整操作实录（三）：自动分析流水线与数据血缘</w:t>
      </w:r>
    </w:p>
    <w:p>
      <w:pPr>
        <w:spacing w:after="20"/>
      </w:pP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对于多步骤分析，软件会把上一步算法的输出自动接到下一步的输入，组成一条可见、可回放的处理流水线。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步骤 5：一句话触发多步流水线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描述多步需求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在对话中输入“去噪 → 检测异常 → 插值 → 归一化”，一次性描述四步处理。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自动拆解并串联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软件将其拆成有序的具名步骤，上一步的输出数据集自动作为下一步的输入。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查看流程图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切换右侧“工作台”的“流程图”标签，可看到完整的处理链：数据集 → 去噪 → 检测异常 →（插值）→ 归一化 → 输出，每个节点标注所用算法与参数。</w:t>
      </w: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数据变化：原始数据依次经过“平滑去噪 → 标记异常 → 插值 → 归一化”，每一步都生成一个带血缘的派生数据集，数据的行列结构与数值随之改变，且每一步的来历都被完整记录。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966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96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7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自动分析流水线（流程图）：上一步输出自动成为下一步输入，各节点标注算法与参数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步骤 6：数据血缘的逐级回溯</w:t>
      </w: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在“数据集”视图中，每个派生数据集都挂在其来源数据之下，形成血缘树。如下图，由“示例·参数优化DOE”经 Savitzky-Golay 滤波派生出的中间结果，明确记录了“从哪来、经过哪一步”，可逐级回溯到原始数据。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966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96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8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数据血缘：派生数据集记录“从哪来、经过哪几步”，可逐级回溯到原始文件</w:t>
      </w: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0369A1"/>
        </w:pBdr>
      </w:pPr>
      <w:r>
        <w:rPr>
          <w:rFonts w:ascii="微软雅黑" w:hAnsi="微软雅黑" w:eastAsia="微软雅黑"/>
          <w:b/>
          <w:color w:val="0369A1"/>
          <w:sz w:val="32"/>
        </w:rPr>
        <w:t>08　完整操作实录（四）：灵敏度分析与高级图表</w:t>
      </w:r>
    </w:p>
    <w:p>
      <w:pPr>
        <w:spacing w:after="20"/>
      </w:pP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步骤 7：灵敏度分析——找出影响最大的因素</w:t>
      </w: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对于包含多个输入参数与一个输出的工程数据，可直接提问“这些参数里哪个对结果影响最大？”。软件自动识别输入/输出列，运行灵敏度分析，并按影响程度排序输出。</w:t>
      </w: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如下图，针对一份计算流体力学（CFD）仿真数据，软件对 “Temperature_Correction” 影响最大的因素给出排序：X-Velocity_Correction（敏感度 0.857）、Y-Velocity_Correction（0.513）、Z-Velocity_Correction（0.372）等，并指出最关键的两个因素——数据由“一张宽表”变成了“带数值的因素重要性排序结论”，同时结果另存为新的派生数据集。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966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96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9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灵敏度分析：自动识别输入/输出并按影响程度排序，结果另存为派生数据集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步骤 8：生成高级图表</w:t>
      </w: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除折线、散点、柱状等基础图表外，软件还能按需生成雷达图、极坐标图、热力图、3D 曲面等高级图形。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2673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67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10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高级图表（一）：由对话生成的极坐标图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966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96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11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高级图表（二）：一次生成多张对比图（归一化折线 + 雷达图），用于多响应量对比</w:t>
      </w: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6D35D6"/>
        </w:pBdr>
      </w:pPr>
      <w:r>
        <w:rPr>
          <w:rFonts w:ascii="微软雅黑" w:hAnsi="微软雅黑" w:eastAsia="微软雅黑"/>
          <w:b/>
          <w:color w:val="6D35D6"/>
          <w:sz w:val="32"/>
        </w:rPr>
        <w:t>09　算法库与算法调用</w:t>
      </w:r>
    </w:p>
    <w:p>
      <w:pPr>
        <w:spacing w:after="20"/>
      </w:pP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除对话式自动选算法外，用户也可在“算法库”中手动浏览、配参并运行算法。算法库收录 29 个内置算法，按类别组织，详见文末附录。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966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96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12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算法库：内置算法按类别浏览，可在线配参、试运行、存为模板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手动调用算法的步骤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进入“算法库”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点击左侧导航“算法库”，按类别（滤波 / 回归拟合 / 降维 / 预处理 / 结构整理）筛选。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选择算法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点击某个算法（如 Savitzky-Golay 平滑），右侧展开参数表单。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填写参数并选数据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填写算法参数（不确定时可由 AI 根据数据与意图建议参数），选择要处理的数据集。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运行并查看结果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点击运行，查看结果摘要（如 R²、RMSE、主频、解释方差等）；满意后可存为流程模板。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表 </w:t>
      </w:r>
      <w:r>
        <w:rPr>
          <w:rFonts w:ascii="微软雅黑" w:hAnsi="微软雅黑" w:eastAsia="微软雅黑"/>
          <w:b/>
          <w:color w:val="556474"/>
          <w:sz w:val="17"/>
        </w:rPr>
        <w:fldChar w:fldCharType="begin"/>
        <w:instrText xml:space="preserve"> SEQ Table \* ARABIC </w:instrText>
        <w:fldChar w:fldCharType="separate"/>
        <w:t>5</w:t>
        <w:fldChar w:fldCharType="end"/>
      </w: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　内置算法六大类别（合计 29 个）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4EC"/>
          <w:bottom w:val="single" w:sz="4" w:space="0" w:color="D9E4EC"/>
          <w:left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4759"/>
        <w:gridCol w:w="4759"/>
      </w:tblGrid>
      <w:tr>
        <w:tc>
          <w:tcPr>
            <w:tcW w:type="dxa" w:w="2160"/>
            <w:shd w:val="clear" w:color="auto" w:fill="6D35D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类别</w:t>
            </w:r>
          </w:p>
        </w:tc>
        <w:tc>
          <w:tcPr>
            <w:tcW w:type="dxa" w:w="6768"/>
            <w:shd w:val="clear" w:color="auto" w:fill="6D35D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包含算法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结构整理（4）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转置、派生列、删列、分组聚合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预处理（3）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归一化、缺失填充、异常检测（IQR / Z-score / Dixon）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滤波与信号（7）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巴特沃斯 / 高斯 / 中值 / 移动平均 / Savitzky-Golay 滤波、FFT 频谱、寻峰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回归与拟合（5）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线性 / 多项式回归、曲线拟合、相关性、插值（含 RBF）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降维与分析（3）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PCA（线性 / 核）、灵敏度排序、K-means 聚类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0369A1"/>
        </w:pBdr>
      </w:pPr>
      <w:r>
        <w:rPr>
          <w:rFonts w:ascii="微软雅黑" w:hAnsi="微软雅黑" w:eastAsia="微软雅黑"/>
          <w:b/>
          <w:color w:val="0369A1"/>
          <w:sz w:val="32"/>
        </w:rPr>
        <w:t>10　扩展算法：AI 生成 / 自带代码与安全沙箱</w:t>
      </w:r>
    </w:p>
    <w:p>
      <w:pPr>
        <w:spacing w:after="20"/>
      </w:pP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RLab Cortex 可以“自我扩展”：把用户信赖的代码搬进来，或由 AI 现场生成新工具。所有外来代码都先经安全沙箱验证，再成为可复用的能力。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途径一：用 AI 生成算法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进入 “算法库 → 用 AI 生成”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在输入框中用自然语言描述需求，例如“用准随机采样计算 y 对 x1、x2、x3 的一阶 Sobol 指数”。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生成并沙箱验证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软件按安全工具规范写出 Python 代码，并在沙箱中试运行验证其可用性。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确认入库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用户确认结果无误后，算法保存入库，即可在对话与流程模板中复用。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966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96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13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用 AI 生成算法：描述需求 → 生成 Python → 沙箱跑通验证 → 确认入库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途径二：上传自有算法</w:t>
      </w: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用户可把自己的 Python 方法整理为 run(df, **params) 形态上传；通过静态校验与测试后入库，即可在对话中调用、被流程模板编排并版本化。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安全沙箱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静态校验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只放行 numpy / pandas / scipy / sklearn 等科学计算库；禁用文件、网络访问与危险内建函数。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运行时隔离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外来代码在独立子进程中执行，设有墙钟超时、CPU 时间与内存上限、输出截断；大模型密钥对沙箱不可见。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失败隔离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子进程即使异常，也只上报错误状态，不影响主服务稳定。</w:t>
      </w: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6D35D6"/>
        </w:pBdr>
      </w:pPr>
      <w:r>
        <w:rPr>
          <w:rFonts w:ascii="微软雅黑" w:hAnsi="微软雅黑" w:eastAsia="微软雅黑"/>
          <w:b/>
          <w:color w:val="6D35D6"/>
          <w:sz w:val="32"/>
        </w:rPr>
        <w:t>11　流程模板（可复用小应用）</w:t>
      </w:r>
    </w:p>
    <w:p>
      <w:pPr>
        <w:spacing w:after="20"/>
      </w:pP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把一段跑通的分析固化为流程模板后，换一份数据即可整套复跑——相当于把“某位专家的标准作业流程”做成人人可用的小应用。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操作步骤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保存为模板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在对话或算法库里跑通一段分析后，将其保存为流程模板（记录有序的步骤：动作 + 算法 + 参数）。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编辑流程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在“流程模板”视图中，用可视化画布增删步骤、调整顺序、修改参数。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运行·小程序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切换到“运行·小程序”模式，选择数据集、按需覆盖运行时参数，点“运行”即可整套复跑。</w:t>
      </w: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如下图，“【示例】传感器测试数据·标准去噪流水线”被做成一个小应用：非专业用户只需选择数据、点“运行”，即可复跑“去噪 → 标异常 → 归一化”整条流程，并看到可信的处理过程。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966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96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14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流程模板“运行·小程序”：选数据、点运行即整套复跑，非专家也能一键复用</w:t>
      </w: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0369A1"/>
        </w:pBdr>
      </w:pPr>
      <w:r>
        <w:rPr>
          <w:rFonts w:ascii="微软雅黑" w:hAnsi="微软雅黑" w:eastAsia="微软雅黑"/>
          <w:b/>
          <w:color w:val="0369A1"/>
          <w:sz w:val="32"/>
        </w:rPr>
        <w:t>12　设置与大模型（BYOK）</w:t>
      </w:r>
    </w:p>
    <w:p>
      <w:pPr>
        <w:spacing w:after="20"/>
      </w:pP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RLab Cortex 默认使用内置大模型即可工作。若企业希望使用自有的大模型与密钥（数据与模型不出内网、或控制成本），可在“设置”中配置 BYOK（Bring Your Own Key，自带密钥）。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配置步骤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进入设置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点击左侧导航“设置”，找到“LLM 服务商（自带 Key）”。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选择服务商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在 DeepSeek、通义千问（DashScope）、OpenAI，或 Custom（任意 OpenAI 兼容端点）中选择。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填写端点与模型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确认 Base URL，选择或填写模型名。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填入密钥并保存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填入 API Key（已配置过可留空保持原值），点“保存”。下一条消息即生效，无需重启。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966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96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15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BYOK 设置：在 DeepSeek / 通义千问 / OpenAI / 任意兼容端点之间切换并填入密钥</w:t>
      </w: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6D35D6"/>
        </w:pBdr>
      </w:pPr>
      <w:r>
        <w:rPr>
          <w:rFonts w:ascii="微软雅黑" w:hAnsi="微软雅黑" w:eastAsia="微软雅黑"/>
          <w:b/>
          <w:color w:val="6D35D6"/>
          <w:sz w:val="32"/>
        </w:rPr>
        <w:t>13　反馈、版本与产品文档</w:t>
      </w:r>
    </w:p>
    <w:p>
      <w:pPr>
        <w:spacing w:after="20"/>
      </w:pP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提交反馈</w:t>
      </w: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点击界面右下角“反馈”按钮，选择一类（做不到 / 做错了 / 不敢信 / 想法），填写一句说明后发送；系统会自动附带当前视图、会话、数据集与运行上下文，便于定位与改进。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查看版本与更新日志</w:t>
      </w: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左侧导航栏底部常驻当前版本号；点击它或进入“设置 → 关于”，可查看当前版本与更新日志（本版相比上一版的新增、优化与修复）。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下载产品文档</w:t>
      </w: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在“设置 → 关于 → 产品文档”处，可直接下载《操作手册》（本文）与《产品白皮书》。</w:t>
      </w: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0369A1"/>
        </w:pBdr>
      </w:pPr>
      <w:r>
        <w:rPr>
          <w:rFonts w:ascii="微软雅黑" w:hAnsi="微软雅黑" w:eastAsia="微软雅黑"/>
          <w:b/>
          <w:color w:val="0369A1"/>
          <w:sz w:val="32"/>
        </w:rPr>
        <w:t>14　常见问题（FAQ）</w:t>
      </w:r>
    </w:p>
    <w:p>
      <w:pPr>
        <w:spacing w:after="20"/>
      </w:pPr>
    </w:p>
    <w:p>
      <w:pPr>
        <w:spacing w:after="20" w:before="120"/>
      </w:pPr>
      <w:r>
        <w:rPr>
          <w:rFonts w:ascii="微软雅黑" w:hAnsi="微软雅黑" w:eastAsia="微软雅黑"/>
          <w:b/>
          <w:i w:val="0"/>
          <w:color w:val="6D35D6"/>
          <w:sz w:val="21"/>
        </w:rPr>
        <w:t xml:space="preserve">问　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>上传的文件格式不被支持怎么办？</w:t>
      </w:r>
    </w:p>
    <w:p>
      <w:pPr>
        <w:spacing w:after="100" w:line="348" w:lineRule="auto"/>
        <w:ind w:left="397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答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让软件生成自定义解析器：它会试解析并给出预览，用户确认无误后保存为该扩展名的适配器，之后同类文件自动套用。</w:t>
      </w:r>
    </w:p>
    <w:p>
      <w:pPr>
        <w:spacing w:after="20" w:before="120"/>
      </w:pPr>
      <w:r>
        <w:rPr>
          <w:rFonts w:ascii="微软雅黑" w:hAnsi="微软雅黑" w:eastAsia="微软雅黑"/>
          <w:b/>
          <w:i w:val="0"/>
          <w:color w:val="6D35D6"/>
          <w:sz w:val="21"/>
        </w:rPr>
        <w:t xml:space="preserve">问　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>软件选错了列或用错了方法怎么办？</w:t>
      </w:r>
    </w:p>
    <w:p>
      <w:pPr>
        <w:spacing w:after="100" w:line="348" w:lineRule="auto"/>
        <w:ind w:left="397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答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在对话中直接纠正（如“这列其实是电压”“改用保峰平滑”）；纠正可沉淀为可复用规则，下次自动套用。</w:t>
      </w:r>
    </w:p>
    <w:p>
      <w:pPr>
        <w:spacing w:after="20" w:before="120"/>
      </w:pPr>
      <w:r>
        <w:rPr>
          <w:rFonts w:ascii="微软雅黑" w:hAnsi="微软雅黑" w:eastAsia="微软雅黑"/>
          <w:b/>
          <w:i w:val="0"/>
          <w:color w:val="6D35D6"/>
          <w:sz w:val="21"/>
        </w:rPr>
        <w:t xml:space="preserve">问　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>分析结果可信吗？怎么核对？</w:t>
      </w:r>
    </w:p>
    <w:p>
      <w:pPr>
        <w:spacing w:after="100" w:line="348" w:lineRule="auto"/>
        <w:ind w:left="397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答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每一步都可回放：用了哪个数据、走了哪几步、每步什么参数。复核这条链路即可，而不必盲信模型。</w:t>
      </w:r>
    </w:p>
    <w:p>
      <w:pPr>
        <w:spacing w:after="20" w:before="120"/>
      </w:pPr>
      <w:r>
        <w:rPr>
          <w:rFonts w:ascii="微软雅黑" w:hAnsi="微软雅黑" w:eastAsia="微软雅黑"/>
          <w:b/>
          <w:i w:val="0"/>
          <w:color w:val="6D35D6"/>
          <w:sz w:val="21"/>
        </w:rPr>
        <w:t xml:space="preserve">问　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>用户的私有算法安全吗？</w:t>
      </w:r>
    </w:p>
    <w:p>
      <w:pPr>
        <w:spacing w:after="100" w:line="348" w:lineRule="auto"/>
        <w:ind w:left="397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答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外来代码只在隔离子进程中运行，禁用网络与文件访问，设有资源上限，且拿不到大模型密钥。</w:t>
      </w:r>
    </w:p>
    <w:p>
      <w:pPr>
        <w:spacing w:after="20" w:before="120"/>
      </w:pPr>
      <w:r>
        <w:rPr>
          <w:rFonts w:ascii="微软雅黑" w:hAnsi="微软雅黑" w:eastAsia="微软雅黑"/>
          <w:b/>
          <w:i w:val="0"/>
          <w:color w:val="6D35D6"/>
          <w:sz w:val="21"/>
        </w:rPr>
        <w:t xml:space="preserve">问　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>可以私有化部署吗？</w:t>
      </w:r>
    </w:p>
    <w:p>
      <w:pPr>
        <w:spacing w:after="100" w:line="348" w:lineRule="auto"/>
        <w:ind w:left="397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答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可以。软件支持从单机到集群的部署，数据与模型均可不出内网。</w:t>
      </w:r>
    </w:p>
    <w:p>
      <w:pPr>
        <w:spacing w:after="20" w:before="120"/>
      </w:pPr>
      <w:r>
        <w:rPr>
          <w:rFonts w:ascii="微软雅黑" w:hAnsi="微软雅黑" w:eastAsia="微软雅黑"/>
          <w:b/>
          <w:i w:val="0"/>
          <w:color w:val="6D35D6"/>
          <w:sz w:val="21"/>
        </w:rPr>
        <w:t xml:space="preserve">问　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>如何换成自有大模型？</w:t>
      </w:r>
    </w:p>
    <w:p>
      <w:pPr>
        <w:spacing w:after="100" w:line="348" w:lineRule="auto"/>
        <w:ind w:left="397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答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见第 12 章 BYOK：在设置中填入自有服务商、端点、模型与密钥即可。</w:t>
      </w: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0369A1"/>
        </w:pBdr>
      </w:pPr>
      <w:r>
        <w:rPr>
          <w:rFonts w:ascii="微软雅黑" w:hAnsi="微软雅黑" w:eastAsia="微软雅黑"/>
          <w:b/>
          <w:color w:val="0369A1"/>
          <w:sz w:val="32"/>
        </w:rPr>
        <w:t>附录　内置算法速查表</w:t>
      </w:r>
    </w:p>
    <w:p>
      <w:pPr>
        <w:spacing w:after="20"/>
      </w:pP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下表为 29 个内置算法速查（slug 为软件内部标识）。用户上传与 AI 生成的算法会随使用持续增加，不在此列。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表 </w:t>
      </w:r>
      <w:r>
        <w:rPr>
          <w:rFonts w:ascii="微软雅黑" w:hAnsi="微软雅黑" w:eastAsia="微软雅黑"/>
          <w:b/>
          <w:color w:val="556474"/>
          <w:sz w:val="17"/>
        </w:rPr>
        <w:fldChar w:fldCharType="begin"/>
        <w:instrText xml:space="preserve"> SEQ Table \* ARABIC </w:instrText>
        <w:fldChar w:fldCharType="separate"/>
        <w:t>6</w:t>
        <w:fldChar w:fldCharType="end"/>
      </w: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　内置算法速查表（29 个）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4EC"/>
          <w:bottom w:val="single" w:sz="4" w:space="0" w:color="D9E4EC"/>
          <w:left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4759"/>
        <w:gridCol w:w="4759"/>
      </w:tblGrid>
      <w:tr>
        <w:tc>
          <w:tcPr>
            <w:tcW w:type="dxa" w:w="1728"/>
            <w:shd w:val="clear" w:color="auto" w:fill="6D35D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类别</w:t>
            </w:r>
          </w:p>
        </w:tc>
        <w:tc>
          <w:tcPr>
            <w:tcW w:type="dxa" w:w="7200"/>
            <w:shd w:val="clear" w:color="auto" w:fill="6D35D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算法（中文 · slug）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8"/>
              </w:rPr>
              <w:t>结构整理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8"/>
              </w:rPr>
              <w:t>转置 transpose、派生列 derived_column、删列 drop_columns、分组聚合 group_aggregate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8"/>
              </w:rPr>
              <w:t>预处理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8"/>
              </w:rPr>
              <w:t>归一化 normalize、缺失填充 fill_missing、异常检测 outlier_detect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8"/>
              </w:rPr>
              <w:t>滤波与信号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8"/>
              </w:rPr>
              <w:t>移动平均 moving_average、中值 median_filter、高斯 gaussian_filter、Savitzky-Golay savgol_filter、巴特沃斯 butterworth_filter、FFT 频谱 fft_frequency_analysis、寻峰 find_peaks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8"/>
              </w:rPr>
              <w:t>回归与拟合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8"/>
              </w:rPr>
              <w:t>线性回归 linear_regression、多项式回归 polynomial_regression、曲线拟合 curve_fit、相关性 correlation、插值 interpolate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8"/>
              </w:rPr>
              <w:t>降维与分析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8"/>
              </w:rPr>
              <w:t>PCA pca、灵敏度 sensitivity、K-means 聚类 kmeans_cluster</w:t>
            </w:r>
          </w:p>
        </w:tc>
      </w:tr>
    </w:tbl>
    <w:p>
      <w:pPr>
        <w:spacing w:after="40"/>
      </w:pPr>
    </w:p>
    <w:p>
      <w:pPr>
        <w:spacing w:after="160"/>
      </w:pPr>
    </w:p>
    <w:p>
      <w:pPr>
        <w:jc w:val="center"/>
        <w:pBdr>
          <w:bottom w:val="single" w:sz="6" w:space="4" w:color="D9E4EC"/>
        </w:pBdr>
      </w:pP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56474"/>
          <w:sz w:val="18"/>
        </w:rPr>
        <w:t>ROMTEK 工程数据智能分析软件（RLab Cortex）操作手册 · V1.0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color w:val="121B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