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读并下移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NextResult 下移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+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：拼接字符串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SqlCommandBuilder : 命令创建器 可以帮助你自动生成增删改 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DataRow NewRow = Set.Tables[0].NewRow();  //创建一个有列的行，继承 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照片 转换 字节数组 进行存储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设置主键 导航类</w:t>
      </w:r>
      <w:r>
        <w:rPr>
          <w:rFonts w:hint="eastAsia" w:ascii="新宋体" w:hAnsi="新宋体" w:eastAsia="新宋体"/>
          <w:color w:val="2B91AF"/>
          <w:sz w:val="37"/>
          <w:highlight w:val="white"/>
        </w:rPr>
        <w:t>BindingManagerBase</w:t>
      </w:r>
      <w:r>
        <w:rPr>
          <w:rFonts w:hint="eastAsia" w:ascii="新宋体" w:hAnsi="新宋体" w:eastAsia="新宋体"/>
          <w:color w:val="000000"/>
          <w:sz w:val="37"/>
          <w:highlight w:val="white"/>
        </w:rPr>
        <w:t xml:space="preserve"> nav;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686A17"/>
    <w:rsid w:val="2A646488"/>
    <w:rsid w:val="484114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2017-06-03T05:22:10Z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