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B80E" w14:textId="77777777" w:rsidR="00187F3A" w:rsidRDefault="00187F3A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2005ACBB" w14:textId="77777777" w:rsidR="00187F3A" w:rsidRDefault="001A4F4B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14C04BE4" w14:textId="77777777" w:rsidR="00187F3A" w:rsidRDefault="001A4F4B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302C2805" w14:textId="77777777" w:rsidR="00187F3A" w:rsidRDefault="001A4F4B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intéractive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…).</w:t>
      </w:r>
    </w:p>
    <w:p w14:paraId="29081884" w14:textId="77777777" w:rsidR="00187F3A" w:rsidRDefault="001A4F4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36A14B7B" w14:textId="77777777" w:rsidR="00187F3A" w:rsidRDefault="001A4F4B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64D98B1E" w14:textId="77777777" w:rsidR="00187F3A" w:rsidRDefault="00187F3A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1"/>
        <w:tblW w:w="15184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2"/>
        <w:gridCol w:w="5528"/>
        <w:gridCol w:w="2410"/>
        <w:gridCol w:w="3544"/>
      </w:tblGrid>
      <w:tr w:rsidR="00187F3A" w14:paraId="30855F92" w14:textId="77777777" w:rsidTr="00F844A5"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EB26" w14:textId="77777777" w:rsidR="00187F3A" w:rsidRDefault="001A4F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BDD7" w14:textId="77777777" w:rsidR="00187F3A" w:rsidRDefault="001A4F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9AF3" w14:textId="77777777" w:rsidR="00187F3A" w:rsidRDefault="001A4F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3ECE" w14:textId="77777777" w:rsidR="00187F3A" w:rsidRDefault="001A4F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187F3A" w14:paraId="5DF271D4" w14:textId="77777777" w:rsidTr="00F844A5"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2BE6" w14:textId="77777777" w:rsidR="00187F3A" w:rsidRPr="00073EB0" w:rsidRDefault="001A4F4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Voir l’évolution de la population rurale par pays vs la population totale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D174" w14:textId="3099586E" w:rsidR="00187F3A" w:rsidRPr="00073EB0" w:rsidRDefault="001A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Population rurale et population </w:t>
            </w:r>
            <w:r w:rsidR="00336672" w:rsidRPr="00073EB0">
              <w:rPr>
                <w:rFonts w:ascii="Montserrat" w:eastAsia="Montserrat" w:hAnsi="Montserrat" w:cs="Montserrat"/>
                <w:sz w:val="20"/>
                <w:szCs w:val="20"/>
              </w:rPr>
              <w:t>urbaine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F9C7" w14:textId="77777777" w:rsidR="00187F3A" w:rsidRPr="00073EB0" w:rsidRDefault="001A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0855" w14:textId="77777777" w:rsidR="00187F3A" w:rsidRPr="00073EB0" w:rsidRDefault="001A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Vue nationale / choix du pays</w:t>
            </w:r>
          </w:p>
        </w:tc>
      </w:tr>
      <w:tr w:rsidR="00187F3A" w14:paraId="20457185" w14:textId="77777777" w:rsidTr="00F844A5">
        <w:trPr>
          <w:trHeight w:val="675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C0C3" w14:textId="77777777" w:rsidR="00187F3A" w:rsidRPr="00073EB0" w:rsidRDefault="001A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Comprendre la stabilité politique dans le monde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BE26" w14:textId="77777777" w:rsidR="00187F3A" w:rsidRPr="00073EB0" w:rsidRDefault="001A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Agrégation Stabilité politique par continent (par la moyenne)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9251" w14:textId="44CFEA82" w:rsidR="00187F3A" w:rsidRPr="00073EB0" w:rsidRDefault="002D227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2FED" w14:textId="77777777" w:rsidR="00187F3A" w:rsidRPr="00073EB0" w:rsidRDefault="003F0EC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Vue Régionale</w:t>
            </w:r>
          </w:p>
          <w:p w14:paraId="61B47E98" w14:textId="77777777" w:rsidR="002D227F" w:rsidRPr="00073EB0" w:rsidRDefault="002D227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Vue nationale</w:t>
            </w:r>
          </w:p>
          <w:p w14:paraId="63391773" w14:textId="47676F74" w:rsidR="002D227F" w:rsidRPr="00073EB0" w:rsidRDefault="002D227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</w:p>
        </w:tc>
      </w:tr>
      <w:tr w:rsidR="00073EB0" w14:paraId="4247EF55" w14:textId="77777777" w:rsidTr="00F844A5">
        <w:trPr>
          <w:trHeight w:val="675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C593" w14:textId="6465F1BD" w:rsidR="00073EB0" w:rsidRPr="00073EB0" w:rsidRDefault="00073E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Comprendre les différences d’accès à l’eau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8BA4" w14:textId="42EF696A" w:rsidR="00073EB0" w:rsidRPr="00073EB0" w:rsidRDefault="00073E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Visualisation de la moyenne par pays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FA82" w14:textId="2677D6D5" w:rsidR="00073EB0" w:rsidRPr="00073EB0" w:rsidRDefault="00073E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Carte du monde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FE3A" w14:textId="150B29A9" w:rsidR="00073EB0" w:rsidRPr="00073EB0" w:rsidRDefault="00073E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</w:p>
        </w:tc>
      </w:tr>
      <w:tr w:rsidR="00187F3A" w14:paraId="4A886228" w14:textId="77777777" w:rsidTr="00F844A5">
        <w:trPr>
          <w:trHeight w:val="440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AD85" w14:textId="77777777" w:rsidR="00187F3A" w:rsidRPr="00073EB0" w:rsidRDefault="001A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Indicateur : Domaine 1 (création de services)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959E" w14:textId="77777777" w:rsidR="00187F3A" w:rsidRPr="00073EB0" w:rsidRDefault="001A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Le taux d’accès à l’eau potable et le taux de population urbaine.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A11F" w14:textId="45991459" w:rsidR="00187F3A" w:rsidRPr="00073EB0" w:rsidRDefault="00AD406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Scatter</w:t>
            </w:r>
            <w:proofErr w:type="spellEnd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 Plot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EA1E" w14:textId="582D7D01" w:rsidR="00187F3A" w:rsidRPr="00073EB0" w:rsidRDefault="00AD406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Onglet Expertise </w:t>
            </w:r>
          </w:p>
        </w:tc>
      </w:tr>
      <w:tr w:rsidR="00733E0F" w14:paraId="330E15AE" w14:textId="77777777" w:rsidTr="00F844A5">
        <w:trPr>
          <w:trHeight w:val="440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D0A8" w14:textId="77777777" w:rsidR="00733E0F" w:rsidRPr="00073EB0" w:rsidRDefault="00733E0F" w:rsidP="00DC0BA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Indicateur : Domaine 2 (Infrastructure)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7F1F" w14:textId="77777777" w:rsidR="00733E0F" w:rsidRPr="00073EB0" w:rsidRDefault="00733E0F" w:rsidP="00DC0BA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Pourcentage d’</w:t>
            </w: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accès basique et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par rapport à </w:t>
            </w: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sécurisé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83AE" w14:textId="77777777" w:rsidR="00733E0F" w:rsidRPr="00073EB0" w:rsidRDefault="00733E0F" w:rsidP="00DC0BA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Scatter</w:t>
            </w:r>
            <w:proofErr w:type="spellEnd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 Plot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859F" w14:textId="77777777" w:rsidR="00733E0F" w:rsidRPr="00073EB0" w:rsidRDefault="00733E0F" w:rsidP="00DC0BA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Onglet Expertise</w:t>
            </w:r>
          </w:p>
        </w:tc>
      </w:tr>
      <w:tr w:rsidR="00733E0F" w14:paraId="65214430" w14:textId="77777777" w:rsidTr="00F844A5">
        <w:trPr>
          <w:trHeight w:val="440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926E" w14:textId="77777777" w:rsidR="00733E0F" w:rsidRPr="00073EB0" w:rsidRDefault="00733E0F" w:rsidP="00DC0BA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Indicateur : Domaine 3</w:t>
            </w:r>
            <w:proofErr w:type="gramStart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 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(</w:t>
            </w:r>
            <w:proofErr w:type="gramEnd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Efficacité politique d’accès à l’eau)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5490" w14:textId="77777777" w:rsidR="00733E0F" w:rsidRPr="00073EB0" w:rsidRDefault="00733E0F" w:rsidP="00DC0BA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Stabilité politique en fonction de l’efficacité politique (Calcul de l’efficacité : ([Population ayant un accès basique à l'eau potable (%)] +(100</w:t>
            </w:r>
            <w:proofErr w:type="gramStart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-[</w:t>
            </w:r>
            <w:proofErr w:type="gramEnd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Taux de mortalité attribué à un accès à l'eau non sécurisé]))/2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E08C" w14:textId="77777777" w:rsidR="00733E0F" w:rsidRPr="00073EB0" w:rsidRDefault="00733E0F" w:rsidP="00DC0BA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Scatter</w:t>
            </w:r>
            <w:proofErr w:type="spellEnd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 Plot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123C" w14:textId="77777777" w:rsidR="00733E0F" w:rsidRPr="00073EB0" w:rsidRDefault="00733E0F" w:rsidP="00DC0BA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Onglet Expertise</w:t>
            </w:r>
          </w:p>
        </w:tc>
      </w:tr>
      <w:tr w:rsidR="00187F3A" w14:paraId="130B243D" w14:textId="77777777" w:rsidTr="00F844A5">
        <w:trPr>
          <w:trHeight w:val="440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69AD" w14:textId="77777777" w:rsidR="00187F3A" w:rsidRPr="00073EB0" w:rsidRDefault="001A4F4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Le nombre de mort à cause de l’eau insalubre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0730" w14:textId="793BC88A" w:rsidR="00187F3A" w:rsidRPr="00073EB0" w:rsidRDefault="001867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Nombre de morts liés à l’eau (</w:t>
            </w:r>
            <w:r w:rsidR="002513EC" w:rsidRPr="00073EB0">
              <w:rPr>
                <w:rFonts w:ascii="Montserrat" w:eastAsia="Montserrat" w:hAnsi="Montserrat" w:cs="Montserrat"/>
                <w:sz w:val="20"/>
                <w:szCs w:val="20"/>
              </w:rPr>
              <w:t>données uniquement 2016)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814D" w14:textId="3B63A849" w:rsidR="00187F3A" w:rsidRPr="00073EB0" w:rsidRDefault="00073E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</w:t>
            </w:r>
            <w:r w:rsidR="00D30662" w:rsidRPr="00073EB0">
              <w:rPr>
                <w:rFonts w:ascii="Montserrat" w:eastAsia="Montserrat" w:hAnsi="Montserrat" w:cs="Montserrat"/>
                <w:sz w:val="20"/>
                <w:szCs w:val="20"/>
              </w:rPr>
              <w:t>aleur affichée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17AD" w14:textId="4E03008D" w:rsidR="00187F3A" w:rsidRPr="00073EB0" w:rsidRDefault="002513E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  <w:r w:rsidR="00D30662"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, </w:t>
            </w: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régionale</w:t>
            </w:r>
            <w:r w:rsidR="00D30662"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 et nationale (bandeau)</w:t>
            </w:r>
          </w:p>
        </w:tc>
      </w:tr>
      <w:tr w:rsidR="00187F3A" w14:paraId="5E9C47C2" w14:textId="77777777" w:rsidTr="00F844A5">
        <w:trPr>
          <w:trHeight w:val="440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EA37" w14:textId="00B67383" w:rsidR="00187F3A" w:rsidRPr="00073EB0" w:rsidRDefault="002513E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Le Taux de mort à cause de l’eau insalubre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0058" w14:textId="727A0CB4" w:rsidR="00187F3A" w:rsidRPr="00073EB0" w:rsidRDefault="001867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Taux de mortalité pour 100 000 habitants (données uniquement 2016)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0AEE" w14:textId="483536EF" w:rsidR="00187F3A" w:rsidRPr="00073EB0" w:rsidRDefault="00AD406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Valeur Chiffrée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39EF" w14:textId="5238FFD2" w:rsidR="00187F3A" w:rsidRPr="00073EB0" w:rsidRDefault="00AD406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Bandeau Mondial, Continental, National</w:t>
            </w:r>
          </w:p>
        </w:tc>
      </w:tr>
      <w:tr w:rsidR="00187F3A" w14:paraId="427FFE3C" w14:textId="77777777" w:rsidTr="00F844A5">
        <w:trPr>
          <w:trHeight w:val="440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D7B0" w14:textId="5C7F98B1" w:rsidR="00187F3A" w:rsidRPr="00073EB0" w:rsidRDefault="002513E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Population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AB9E" w14:textId="77777777" w:rsidR="00187F3A" w:rsidRDefault="0033667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Population Corrigée (*1000 pour l’avoir au nombre d’habitants</w:t>
            </w:r>
            <w:r w:rsidR="00762C12" w:rsidRPr="00073EB0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  <w:p w14:paraId="5954383A" w14:textId="3216ADC9" w:rsidR="00F844A5" w:rsidRPr="00073EB0" w:rsidRDefault="00F844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Evolution de la population du pays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3305" w14:textId="2F9D121E" w:rsidR="002D227F" w:rsidRPr="00073EB0" w:rsidRDefault="002513E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Carte</w:t>
            </w:r>
            <w:r w:rsidR="00F844A5">
              <w:rPr>
                <w:rFonts w:ascii="Montserrat" w:eastAsia="Montserrat" w:hAnsi="Montserrat" w:cs="Montserrat"/>
                <w:sz w:val="20"/>
                <w:szCs w:val="20"/>
              </w:rPr>
              <w:t xml:space="preserve"> du monde</w:t>
            </w:r>
          </w:p>
          <w:p w14:paraId="1C93A0B8" w14:textId="09EFCDD0" w:rsidR="002D227F" w:rsidRPr="00073EB0" w:rsidRDefault="00F844A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Carte continentale</w:t>
            </w:r>
          </w:p>
          <w:p w14:paraId="0EFDF93E" w14:textId="66896F89" w:rsidR="00187F3A" w:rsidRPr="00073EB0" w:rsidRDefault="002513E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Lineplot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02A6" w14:textId="71335007" w:rsidR="00187F3A" w:rsidRPr="00073EB0" w:rsidRDefault="002513E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Vue mondiale </w:t>
            </w:r>
          </w:p>
          <w:p w14:paraId="683B4BE2" w14:textId="77777777" w:rsidR="002513EC" w:rsidRPr="00073EB0" w:rsidRDefault="002513E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Vue Régionale</w:t>
            </w:r>
          </w:p>
          <w:p w14:paraId="404F6FC7" w14:textId="70474AAE" w:rsidR="002513EC" w:rsidRPr="00073EB0" w:rsidRDefault="002513E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Vue </w:t>
            </w:r>
            <w:r w:rsidR="002D227F" w:rsidRPr="00073EB0">
              <w:rPr>
                <w:rFonts w:ascii="Montserrat" w:eastAsia="Montserrat" w:hAnsi="Montserrat" w:cs="Montserrat"/>
                <w:sz w:val="20"/>
                <w:szCs w:val="20"/>
              </w:rPr>
              <w:t>Nationale</w:t>
            </w: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</w:tr>
      <w:tr w:rsidR="00187F3A" w14:paraId="1388FC9B" w14:textId="77777777" w:rsidTr="00F844A5">
        <w:trPr>
          <w:trHeight w:val="440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0E93" w14:textId="6221B733" w:rsidR="00187F3A" w:rsidRPr="00073EB0" w:rsidRDefault="002513EC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Accès à l’eau potable</w:t>
            </w:r>
            <w:r w:rsidR="002D227F"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 basique par rapport à sécurisé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01E1" w14:textId="66593C36" w:rsidR="00187F3A" w:rsidRPr="00073EB0" w:rsidRDefault="00073E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Mise cote à cote des 2 %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04D4" w14:textId="21350DB8" w:rsidR="002D227F" w:rsidRPr="00073EB0" w:rsidRDefault="002D227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Grouped</w:t>
            </w:r>
            <w:proofErr w:type="spellEnd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 xml:space="preserve"> Bar Plot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2F07" w14:textId="1137C38C" w:rsidR="002D227F" w:rsidRPr="00073EB0" w:rsidRDefault="002D227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Vue Nationale</w:t>
            </w:r>
          </w:p>
        </w:tc>
      </w:tr>
      <w:tr w:rsidR="00073EB0" w14:paraId="2CFD0908" w14:textId="77777777" w:rsidTr="00F844A5">
        <w:trPr>
          <w:trHeight w:val="440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A3B6" w14:textId="5D34A9DD" w:rsidR="00073EB0" w:rsidRPr="00073EB0" w:rsidRDefault="00073EB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Part d’habitant ayant un accès à l’eau potable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419B" w14:textId="7AA8AA10" w:rsidR="00073EB0" w:rsidRPr="00073EB0" w:rsidRDefault="00073E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Calcul de la part de </w:t>
            </w:r>
            <w:r w:rsidR="00F844A5">
              <w:rPr>
                <w:rFonts w:ascii="Montserrat" w:eastAsia="Montserrat" w:hAnsi="Montserrat" w:cs="Montserrat"/>
                <w:sz w:val="20"/>
                <w:szCs w:val="20"/>
              </w:rPr>
              <w:t>non-accès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à l’eau portable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A289" w14:textId="5E29A719" w:rsidR="00073EB0" w:rsidRPr="00073EB0" w:rsidRDefault="00073E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Percent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Stacked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Barplot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49B2" w14:textId="284CEBC9" w:rsidR="00073EB0" w:rsidRPr="00073EB0" w:rsidRDefault="00073E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Régionale</w:t>
            </w:r>
          </w:p>
        </w:tc>
      </w:tr>
      <w:tr w:rsidR="002D227F" w14:paraId="07BB4A12" w14:textId="77777777" w:rsidTr="00F844A5">
        <w:trPr>
          <w:trHeight w:val="440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F7E0" w14:textId="722347DF" w:rsidR="002D227F" w:rsidRPr="00073EB0" w:rsidRDefault="002D227F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lastRenderedPageBreak/>
              <w:t>Voir la Répartition Urbaine / Rurale de la population d’un pays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0D30" w14:textId="7B97EDBE" w:rsidR="002D227F" w:rsidRPr="00073EB0" w:rsidRDefault="00073E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Pourcentage du total en fonction de la granularité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FD8" w14:textId="064F183A" w:rsidR="002D227F" w:rsidRPr="00073EB0" w:rsidRDefault="002D227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1DEF" w14:textId="30C28344" w:rsidR="002D227F" w:rsidRPr="00073EB0" w:rsidRDefault="00073E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Vue Nationale</w:t>
            </w:r>
          </w:p>
        </w:tc>
      </w:tr>
      <w:tr w:rsidR="00187F3A" w14:paraId="7D5654A3" w14:textId="77777777" w:rsidTr="00F844A5">
        <w:trPr>
          <w:trHeight w:val="440"/>
        </w:trPr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CD56" w14:textId="34200209" w:rsidR="00187F3A" w:rsidRPr="00073EB0" w:rsidRDefault="001867E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Stabilité politique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3F3A" w14:textId="007D5F8D" w:rsidR="00187F3A" w:rsidRPr="00073EB0" w:rsidRDefault="001867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Evolution de la stabilité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4CDA" w14:textId="77777777" w:rsidR="00187F3A" w:rsidRPr="00073EB0" w:rsidRDefault="001867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LinePlot</w:t>
            </w:r>
            <w:proofErr w:type="spellEnd"/>
          </w:p>
          <w:p w14:paraId="37185ED5" w14:textId="77777777" w:rsidR="00BD0C65" w:rsidRPr="00073EB0" w:rsidRDefault="00BD0C6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3DA459A" w14:textId="0FE16A5C" w:rsidR="00BD0C65" w:rsidRPr="00073EB0" w:rsidRDefault="00BD0C6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DAE5" w14:textId="714A5F27" w:rsidR="00BD0C65" w:rsidRPr="00073EB0" w:rsidRDefault="001867EB" w:rsidP="00733E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  <w:r w:rsidR="00733E0F">
              <w:rPr>
                <w:rFonts w:ascii="Montserrat" w:eastAsia="Montserrat" w:hAnsi="Montserrat" w:cs="Montserrat"/>
                <w:sz w:val="20"/>
                <w:szCs w:val="20"/>
              </w:rPr>
              <w:t>,</w:t>
            </w:r>
            <w:r w:rsidR="00CC1CBF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073EB0">
              <w:rPr>
                <w:rFonts w:ascii="Montserrat" w:eastAsia="Montserrat" w:hAnsi="Montserrat" w:cs="Montserrat"/>
                <w:sz w:val="20"/>
                <w:szCs w:val="20"/>
              </w:rPr>
              <w:t>Régionale</w:t>
            </w:r>
            <w:r w:rsidR="00733E0F">
              <w:rPr>
                <w:rFonts w:ascii="Montserrat" w:eastAsia="Montserrat" w:hAnsi="Montserrat" w:cs="Montserrat"/>
                <w:sz w:val="20"/>
                <w:szCs w:val="20"/>
              </w:rPr>
              <w:t xml:space="preserve"> et nationale</w:t>
            </w:r>
          </w:p>
        </w:tc>
      </w:tr>
    </w:tbl>
    <w:p w14:paraId="73F9DC0F" w14:textId="77777777" w:rsidR="00187F3A" w:rsidRDefault="00187F3A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537C2C8D" w14:textId="77777777" w:rsidR="00187F3A" w:rsidRDefault="001A4F4B">
      <w:pPr>
        <w:rPr>
          <w:rFonts w:ascii="Montserrat" w:eastAsia="Montserrat" w:hAnsi="Montserrat" w:cs="Montserrat"/>
          <w:sz w:val="20"/>
          <w:szCs w:val="20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 xml:space="preserve">Page/Onglet/Vue : au sens de “Tableau de bord” si vous utilisez Tableau software ou “page” si vous utilisez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PowerBI</w:t>
      </w:r>
      <w:proofErr w:type="spellEnd"/>
    </w:p>
    <w:p w14:paraId="4368FD16" w14:textId="77777777" w:rsidR="002513EC" w:rsidRDefault="002513EC">
      <w:pPr>
        <w:rPr>
          <w:rFonts w:ascii="Montserrat" w:eastAsia="Montserrat" w:hAnsi="Montserrat" w:cs="Montserrat"/>
          <w:sz w:val="20"/>
          <w:szCs w:val="20"/>
        </w:rPr>
      </w:pPr>
    </w:p>
    <w:p w14:paraId="065E6E79" w14:textId="4E9A909F" w:rsidR="002513EC" w:rsidRDefault="002513EC">
      <w:pPr>
        <w:rPr>
          <w:sz w:val="18"/>
          <w:szCs w:val="18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Vue Mondiale / Choix Région / Vue Pays / Choix Pays / Vue Région </w:t>
      </w:r>
    </w:p>
    <w:sectPr w:rsidR="002513EC" w:rsidSect="00DC2DD5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239D"/>
    <w:multiLevelType w:val="multilevel"/>
    <w:tmpl w:val="E716C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76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3A"/>
    <w:rsid w:val="000112E6"/>
    <w:rsid w:val="00073EB0"/>
    <w:rsid w:val="000824CE"/>
    <w:rsid w:val="000A4DCF"/>
    <w:rsid w:val="000C2732"/>
    <w:rsid w:val="001867EB"/>
    <w:rsid w:val="00187F3A"/>
    <w:rsid w:val="001A4F4B"/>
    <w:rsid w:val="001C3517"/>
    <w:rsid w:val="00235DCF"/>
    <w:rsid w:val="002513EC"/>
    <w:rsid w:val="002D227F"/>
    <w:rsid w:val="002F5002"/>
    <w:rsid w:val="00336672"/>
    <w:rsid w:val="003B40BA"/>
    <w:rsid w:val="003F0EC9"/>
    <w:rsid w:val="004143A7"/>
    <w:rsid w:val="004F6E03"/>
    <w:rsid w:val="00503270"/>
    <w:rsid w:val="005D0482"/>
    <w:rsid w:val="006978FB"/>
    <w:rsid w:val="0072028F"/>
    <w:rsid w:val="00733E0F"/>
    <w:rsid w:val="00762C12"/>
    <w:rsid w:val="007D3C22"/>
    <w:rsid w:val="007E51A7"/>
    <w:rsid w:val="0085451F"/>
    <w:rsid w:val="008B4F6E"/>
    <w:rsid w:val="009D25F9"/>
    <w:rsid w:val="00A30B28"/>
    <w:rsid w:val="00AD4066"/>
    <w:rsid w:val="00B20FC0"/>
    <w:rsid w:val="00BD0C65"/>
    <w:rsid w:val="00C23331"/>
    <w:rsid w:val="00C67AD3"/>
    <w:rsid w:val="00C8255C"/>
    <w:rsid w:val="00CC1CBF"/>
    <w:rsid w:val="00CD474D"/>
    <w:rsid w:val="00D2040B"/>
    <w:rsid w:val="00D30662"/>
    <w:rsid w:val="00D473C2"/>
    <w:rsid w:val="00D73600"/>
    <w:rsid w:val="00DC2DD5"/>
    <w:rsid w:val="00E41DE0"/>
    <w:rsid w:val="00E74FC2"/>
    <w:rsid w:val="00EF0CAD"/>
    <w:rsid w:val="00EF4055"/>
    <w:rsid w:val="00F137D9"/>
    <w:rsid w:val="00F13834"/>
    <w:rsid w:val="00F55C4A"/>
    <w:rsid w:val="00F844A5"/>
    <w:rsid w:val="00F84B2E"/>
    <w:rsid w:val="00F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F48F"/>
  <w15:docId w15:val="{00EB84B2-7688-4CFA-8551-9A532D6C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7EB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7F01C-1814-40F0-98CC-5989B2E5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LECLERCQ</dc:creator>
  <cp:keywords/>
  <dc:description/>
  <cp:lastModifiedBy>Thomas LECLERCQ</cp:lastModifiedBy>
  <cp:revision>8</cp:revision>
  <dcterms:created xsi:type="dcterms:W3CDTF">2023-06-20T10:51:00Z</dcterms:created>
  <dcterms:modified xsi:type="dcterms:W3CDTF">2023-06-20T11:38:00Z</dcterms:modified>
</cp:coreProperties>
</file>