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dossier-bloc-2-chronique-des-mondes"/>
    <w:p>
      <w:pPr>
        <w:pStyle w:val="Heading1"/>
      </w:pPr>
      <w:r>
        <w:t xml:space="preserve">DOSSIER BLOC 2 – CHRONIQUE DES MONDES</w:t>
      </w:r>
    </w:p>
    <w:p>
      <w:pPr>
        <w:pStyle w:val="FirstParagraph"/>
      </w:pPr>
      <w:r>
        <w:rPr>
          <w:b/>
          <w:bCs/>
        </w:rPr>
        <w:t xml:space="preserve">CERTIFICATION RNCP 39583 – NIVEAU 7</w:t>
      </w:r>
      <w:r>
        <w:t xml:space="preserve"> </w:t>
      </w:r>
      <w:r>
        <w:t xml:space="preserve">Expert(e) en Développement Logiciel – YNOV</w:t>
      </w:r>
    </w:p>
    <w:p>
      <w:r>
        <w:pict>
          <v:rect style="width:0;height:1.5pt" o:hralign="center" o:hrstd="t" o:hr="t"/>
        </w:pict>
      </w:r>
    </w:p>
    <w:bookmarkStart w:id="9" w:name="section-1-page-de-garde-sommaire"/>
    <w:p>
      <w:pPr>
        <w:pStyle w:val="Heading2"/>
      </w:pPr>
      <w:r>
        <w:t xml:space="preserve">Section 1 – Page de garde + Sommaire</w:t>
      </w:r>
    </w:p>
    <w:p>
      <w:pPr>
        <w:pStyle w:val="FirstParagraph"/>
      </w:pPr>
      <w:r>
        <w:rPr>
          <w:b/>
          <w:bCs/>
        </w:rPr>
        <w:t xml:space="preserve">Projet :</w:t>
      </w:r>
      <w:r>
        <w:t xml:space="preserve"> </w:t>
      </w:r>
      <w:r>
        <w:t xml:space="preserve">Chronique des Mondes</w:t>
      </w:r>
      <w:r>
        <w:t xml:space="preserve"> </w:t>
      </w:r>
      <w:r>
        <w:rPr>
          <w:b/>
          <w:bCs/>
        </w:rPr>
        <w:t xml:space="preserve">Sous-titre :</w:t>
      </w:r>
      <w:r>
        <w:t xml:space="preserve"> </w:t>
      </w:r>
      <w:r>
        <w:t xml:space="preserve">Plateforme web de gestion de campagnes de jeu de rôle multi-systèmes</w:t>
      </w:r>
    </w:p>
    <w:p>
      <w:pPr>
        <w:pStyle w:val="BodyText"/>
      </w:pPr>
      <w:r>
        <w:rPr>
          <w:b/>
          <w:bCs/>
        </w:rPr>
        <w:t xml:space="preserve">Candidat :</w:t>
      </w:r>
      <w:r>
        <w:t xml:space="preserve"> </w:t>
      </w:r>
      <w:r>
        <w:t xml:space="preserve">[Prénom NOM]</w:t>
      </w:r>
      <w:r>
        <w:t xml:space="preserve"> </w:t>
      </w:r>
      <w:r>
        <w:rPr>
          <w:b/>
          <w:bCs/>
        </w:rPr>
        <w:t xml:space="preserve">Formation :</w:t>
      </w:r>
      <w:r>
        <w:t xml:space="preserve"> </w:t>
      </w:r>
      <w:r>
        <w:t xml:space="preserve">Expert en Développement Logiciel – Promotion 2025/2026</w:t>
      </w:r>
      <w:r>
        <w:t xml:space="preserve"> </w:t>
      </w:r>
      <w:r>
        <w:rPr>
          <w:b/>
          <w:bCs/>
        </w:rPr>
        <w:t xml:space="preserve">Date de dépôt :</w:t>
      </w:r>
      <w:r>
        <w:t xml:space="preserve"> </w:t>
      </w:r>
      <w:r>
        <w:t xml:space="preserve">23 juillet 2026</w:t>
      </w:r>
      <w:r>
        <w:t xml:space="preserve"> </w:t>
      </w:r>
      <w:r>
        <w:rPr>
          <w:b/>
          <w:bCs/>
        </w:rPr>
        <w:t xml:space="preserve">Dépôt :</w:t>
      </w:r>
      <w:r>
        <w:t xml:space="preserve"> </w:t>
      </w:r>
      <w:r>
        <w:t xml:space="preserve">DigiformaCertif – https://ynov.mycertif.app</w:t>
      </w:r>
    </w:p>
    <w:p>
      <w:pPr>
        <w:pStyle w:val="BodyText"/>
      </w:pPr>
      <w:r>
        <w:rPr>
          <w:b/>
          <w:bCs/>
        </w:rPr>
        <w:t xml:space="preserve">Équipe projet :</w:t>
      </w:r>
      <w:r>
        <w:t xml:space="preserve"> </w:t>
      </w:r>
      <w:r>
        <w:t xml:space="preserve">– 1 Lead Tech / Architecte</w:t>
      </w:r>
      <w:r>
        <w:t xml:space="preserve"> </w:t>
      </w:r>
      <w:r>
        <w:t xml:space="preserve">– 3 Développeurs Full-Stack</w:t>
      </w:r>
      <w:r>
        <w:t xml:space="preserve"> </w:t>
      </w:r>
      <w:r>
        <w:t xml:space="preserve">– 1 Product Owner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SOMMAIRE</w:t>
      </w:r>
    </w:p>
    <w:p>
      <w:pPr>
        <w:pStyle w:val="Compact"/>
        <w:numPr>
          <w:ilvl w:val="0"/>
          <w:numId w:val="1001"/>
        </w:numPr>
      </w:pPr>
      <w:r>
        <w:t xml:space="preserve">Page de garde + Sommaire</w:t>
      </w:r>
    </w:p>
    <w:p>
      <w:pPr>
        <w:pStyle w:val="Compact"/>
        <w:numPr>
          <w:ilvl w:val="0"/>
          <w:numId w:val="1001"/>
        </w:numPr>
      </w:pPr>
      <w:r>
        <w:t xml:space="preserve">Présentation du projet et contexte technique</w:t>
      </w:r>
    </w:p>
    <w:p>
      <w:pPr>
        <w:pStyle w:val="Compact"/>
        <w:numPr>
          <w:ilvl w:val="0"/>
          <w:numId w:val="1001"/>
        </w:numPr>
      </w:pPr>
      <w:r>
        <w:t xml:space="preserve">Environnements et CI/CD – C2.1.1 + C2.1.2</w:t>
      </w:r>
    </w:p>
    <w:p>
      <w:pPr>
        <w:pStyle w:val="Compact"/>
        <w:numPr>
          <w:ilvl w:val="0"/>
          <w:numId w:val="1001"/>
        </w:numPr>
      </w:pPr>
      <w:r>
        <w:t xml:space="preserve">Prototype et architecture applicative – C2.2.1</w:t>
      </w:r>
    </w:p>
    <w:p>
      <w:pPr>
        <w:pStyle w:val="Compact"/>
        <w:numPr>
          <w:ilvl w:val="0"/>
          <w:numId w:val="1001"/>
        </w:numPr>
      </w:pPr>
      <w:r>
        <w:t xml:space="preserve">Tests unitaires xUnit – C2.2.2</w:t>
      </w:r>
    </w:p>
    <w:p>
      <w:pPr>
        <w:pStyle w:val="Compact"/>
        <w:numPr>
          <w:ilvl w:val="0"/>
          <w:numId w:val="1001"/>
        </w:numPr>
      </w:pPr>
      <w:r>
        <w:t xml:space="preserve">Sécurité OWASP + Accessibilité RGAA – C2.2.3</w:t>
      </w:r>
    </w:p>
    <w:p>
      <w:pPr>
        <w:pStyle w:val="Compact"/>
        <w:numPr>
          <w:ilvl w:val="0"/>
          <w:numId w:val="1001"/>
        </w:numPr>
      </w:pPr>
      <w:r>
        <w:t xml:space="preserve">Versioning et déploiement progressif – C2.2.4</w:t>
      </w:r>
    </w:p>
    <w:p>
      <w:pPr>
        <w:pStyle w:val="Compact"/>
        <w:numPr>
          <w:ilvl w:val="0"/>
          <w:numId w:val="1001"/>
        </w:numPr>
      </w:pPr>
      <w:r>
        <w:t xml:space="preserve">Cahier de recettes – C2.3.1</w:t>
      </w:r>
    </w:p>
    <w:p>
      <w:pPr>
        <w:pStyle w:val="Compact"/>
        <w:numPr>
          <w:ilvl w:val="0"/>
          <w:numId w:val="1001"/>
        </w:numPr>
      </w:pPr>
      <w:r>
        <w:t xml:space="preserve">Plan de correction des bogues – C2.3.2</w:t>
      </w:r>
    </w:p>
    <w:p>
      <w:pPr>
        <w:pStyle w:val="Compact"/>
        <w:numPr>
          <w:ilvl w:val="0"/>
          <w:numId w:val="1001"/>
        </w:numPr>
      </w:pPr>
      <w:r>
        <w:t xml:space="preserve">Documentation technique – C2.4.1</w:t>
      </w:r>
      <w:r>
        <w:t xml:space="preserve"> </w:t>
      </w:r>
      <w:r>
        <w:t xml:space="preserve">Annexes</w:t>
      </w:r>
    </w:p>
    <w:p>
      <w:r>
        <w:pict>
          <v:rect style="width:0;height:1.5pt" o:hralign="center" o:hrstd="t" o:hr="t"/>
        </w:pict>
      </w:r>
    </w:p>
    <w:bookmarkEnd w:id="9"/>
    <w:bookmarkStart w:id="14" w:name="X5d68eb235b3b69ed444344e7e3d42efee713825"/>
    <w:p>
      <w:pPr>
        <w:pStyle w:val="Heading2"/>
      </w:pPr>
      <w:r>
        <w:t xml:space="preserve">Section 2 – Présentation du projet et contexte technique</w:t>
      </w:r>
    </w:p>
    <w:bookmarkStart w:id="10" w:name="contexte-et-objectifs"/>
    <w:p>
      <w:pPr>
        <w:pStyle w:val="Heading3"/>
      </w:pPr>
      <w:r>
        <w:t xml:space="preserve">2.1 Contexte et objectifs</w:t>
      </w:r>
    </w:p>
    <w:p>
      <w:pPr>
        <w:pStyle w:val="FirstParagraph"/>
      </w:pPr>
      <w:r>
        <w:t xml:space="preserve">Chronique des Mondes est une plateforme web de gestion de campagnes de jeu de rôle (JDR)</w:t>
      </w:r>
      <w:r>
        <w:t xml:space="preserve"> </w:t>
      </w:r>
      <w:r>
        <w:t xml:space="preserve">multi-systèmes. Elle répond au besoin des maîtres de jeu (MJ) et des joueurs de disposer</w:t>
      </w:r>
      <w:r>
        <w:t xml:space="preserve"> </w:t>
      </w:r>
      <w:r>
        <w:t xml:space="preserve">d’un outil centralisé, accessible depuis un navigateur, sans installation logicielle.</w:t>
      </w:r>
      <w:r>
        <w:t xml:space="preserve"> </w:t>
      </w:r>
      <w:r>
        <w:t xml:space="preserve">La plateforme prend en charge plusieurs systèmes de règles – notamment Donjons &amp; Dragons 5e</w:t>
      </w:r>
      <w:r>
        <w:t xml:space="preserve"> </w:t>
      </w:r>
      <w:r>
        <w:t xml:space="preserve">(via le SRD 5.1 OGL) et un moteur de règles générique paramétrable – afin de couvrir un</w:t>
      </w:r>
      <w:r>
        <w:t xml:space="preserve"> </w:t>
      </w:r>
      <w:r>
        <w:t xml:space="preserve">large spectre de pratiques de jeu.</w:t>
      </w:r>
    </w:p>
    <w:p>
      <w:pPr>
        <w:pStyle w:val="BodyText"/>
      </w:pPr>
      <w:r>
        <w:t xml:space="preserve">Les fonctionnalités principales sont :</w:t>
      </w:r>
      <w:r>
        <w:t xml:space="preserve"> </w:t>
      </w:r>
      <w:r>
        <w:t xml:space="preserve">– Création et gestion de campagnes multi-systèmes avec univers, chapitres et événements narratifs</w:t>
      </w:r>
      <w:r>
        <w:t xml:space="preserve"> </w:t>
      </w:r>
      <w:r>
        <w:t xml:space="preserve">– Gestion de personnages avec feuilles de statistiques polymorphiques (attributs spécifiques</w:t>
      </w:r>
      <w:r>
        <w:t xml:space="preserve"> </w:t>
      </w:r>
      <w:r>
        <w:t xml:space="preserve">au système de règles stockés en JSON)</w:t>
      </w:r>
      <w:r>
        <w:t xml:space="preserve"> </w:t>
      </w:r>
      <w:r>
        <w:t xml:space="preserve">– Sessions de jeu en temps réel avec résolution de combats (dés lancés côté serveur, anti-triche)</w:t>
      </w:r>
      <w:r>
        <w:t xml:space="preserve"> </w:t>
      </w:r>
      <w:r>
        <w:t xml:space="preserve">– Notifications en temps réel par SignalR (invitations de session, alertes de combat)</w:t>
      </w:r>
      <w:r>
        <w:t xml:space="preserve"> </w:t>
      </w:r>
      <w:r>
        <w:t xml:space="preserve">– Gestion des rôles : Administrateur, Maître de Jeu, Joueur</w:t>
      </w:r>
    </w:p>
    <w:bookmarkEnd w:id="10"/>
    <w:bookmarkStart w:id="11" w:name="équipe-projet"/>
    <w:p>
      <w:pPr>
        <w:pStyle w:val="Heading3"/>
      </w:pPr>
      <w:r>
        <w:t xml:space="preserve">2.2 Équipe projet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Tech / Architecte</w:t>
            </w:r>
          </w:p>
        </w:tc>
        <w:tc>
          <w:tcPr/>
          <w:p>
            <w:pPr>
              <w:pStyle w:val="Compact"/>
            </w:pPr>
            <w:r>
              <w:t xml:space="preserve">Décisions d’architecture, revue de code, CI/CD, sécurité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Développeur Full-Stack 1</w:t>
            </w:r>
          </w:p>
        </w:tc>
        <w:tc>
          <w:tcPr/>
          <w:p>
            <w:pPr>
              <w:pStyle w:val="Compact"/>
            </w:pPr>
            <w:r>
              <w:t xml:space="preserve">Module authentification, gestion des utilisateurs et profils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Développeur Full-Stack 2</w:t>
            </w:r>
          </w:p>
        </w:tc>
        <w:tc>
          <w:tcPr/>
          <w:p>
            <w:pPr>
              <w:pStyle w:val="Compact"/>
            </w:pPr>
            <w:r>
              <w:t xml:space="preserve">Module campagnes, chapitres, événements narratifs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Développeur Full-Stack 3</w:t>
            </w:r>
          </w:p>
        </w:tc>
        <w:tc>
          <w:tcPr/>
          <w:p>
            <w:pPr>
              <w:pStyle w:val="Compact"/>
            </w:pPr>
            <w:r>
              <w:t xml:space="preserve">Module combat temps réel, SignalR, D&amp;D 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Backlog, priorisation, cahier des charges, recettes</w:t>
            </w:r>
          </w:p>
        </w:tc>
      </w:tr>
    </w:tbl>
    <w:bookmarkEnd w:id="11"/>
    <w:bookmarkStart w:id="12" w:name="stack-technique"/>
    <w:p>
      <w:pPr>
        <w:pStyle w:val="Heading3"/>
      </w:pPr>
      <w:r>
        <w:t xml:space="preserve">2.3 Stack technique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Technologie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.NET 10 + Aspire AppHost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ASP.NET Core 10 – REST + SignalR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Blazor Server (.NET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Temps réel</w:t>
            </w:r>
          </w:p>
        </w:tc>
        <w:tc>
          <w:tcPr/>
          <w:p>
            <w:pPr>
              <w:pStyle w:val="Compact"/>
            </w:pPr>
            <w:r>
              <w:t xml:space="preserve">SignalR – SessionHub + NotificationHub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Persistance</w:t>
            </w:r>
          </w:p>
        </w:tc>
        <w:tc>
          <w:tcPr/>
          <w:p>
            <w:pPr>
              <w:pStyle w:val="Compact"/>
            </w:pPr>
            <w:r>
              <w:t xml:space="preserve">EF Core 10 + SQL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</w:pPr>
            <w:r>
              <w:t xml:space="preserve">JWT Bearer (RS256) + BCrypt (work factor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xUnit + Moq + FluentAssertions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E2E</w:t>
            </w:r>
          </w:p>
        </w:tc>
        <w:tc>
          <w:tcPr/>
          <w:p>
            <w:pPr>
              <w:pStyle w:val="Compact"/>
            </w:pPr>
            <w:r>
              <w:t xml:space="preserve">Playwright (.NET)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Aspire Dashboard + Serilog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Component</w:t>
            </w:r>
          </w:p>
        </w:tc>
        <w:tc>
          <w:tcPr/>
          <w:p>
            <w:pPr>
              <w:pStyle w:val="Compact"/>
            </w:pPr>
            <w:r>
              <w:t xml:space="preserve">Microsoft Fluent UI Blazor + Design System CDM</w:t>
            </w:r>
          </w:p>
        </w:tc>
      </w:tr>
    </w:tbl>
    <w:bookmarkEnd w:id="12"/>
    <w:bookmarkStart w:id="13" w:name="décisions-darchitecture"/>
    <w:p>
      <w:pPr>
        <w:pStyle w:val="Heading3"/>
      </w:pPr>
      <w:r>
        <w:t xml:space="preserve">2.4 Décisions d’architecture</w:t>
      </w:r>
    </w:p>
    <w:p>
      <w:pPr>
        <w:pStyle w:val="FirstParagraph"/>
      </w:pPr>
      <w:r>
        <w:t xml:space="preserve">L’architecture repose sur une séparation claire des responsabilités via une solution</w:t>
      </w:r>
      <w:r>
        <w:t xml:space="preserve"> </w:t>
      </w:r>
      <w:r>
        <w:t xml:space="preserve">multi-projets .NET 10 :</w:t>
      </w:r>
    </w:p>
    <w:p>
      <w:pPr>
        <w:pStyle w:val="BodyText"/>
      </w:pPr>
      <w:r>
        <w:t xml:space="preserve">–</w:t>
      </w:r>
      <w:r>
        <w:t xml:space="preserve"> </w:t>
      </w:r>
      <w:r>
        <w:rPr>
          <w:rStyle w:val="VerbatimChar"/>
        </w:rPr>
        <w:t xml:space="preserve">Cdm.AppHost</w:t>
      </w:r>
      <w:r>
        <w:t xml:space="preserve"> </w:t>
      </w:r>
      <w:r>
        <w:t xml:space="preserve">– Orchestration Aspire : déclare les services, gère la découverte de services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Cdm.ApiService</w:t>
      </w:r>
      <w:r>
        <w:t xml:space="preserve"> </w:t>
      </w:r>
      <w:r>
        <w:t xml:space="preserve">– API REST + Hubs SignalR : exposition des endpoints métier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Cdm.Web</w:t>
      </w:r>
      <w:r>
        <w:t xml:space="preserve"> </w:t>
      </w:r>
      <w:r>
        <w:t xml:space="preserve">– Blazor Server : interface utilisateur, communication API via clients HTTP typés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Cdm.Business.Common</w:t>
      </w:r>
      <w:r>
        <w:t xml:space="preserve"> </w:t>
      </w:r>
      <w:r>
        <w:t xml:space="preserve">– Logique métier : services, règles, validation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Cdm.Data.Common</w:t>
      </w:r>
      <w:r>
        <w:t xml:space="preserve"> </w:t>
      </w:r>
      <w:r>
        <w:t xml:space="preserve">– Accès aux données : modèles EF Core, repositories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Cdm.Common</w:t>
      </w:r>
      <w:r>
        <w:t xml:space="preserve"> </w:t>
      </w:r>
      <w:r>
        <w:t xml:space="preserve">– Transverse : JWT, BCrypt, logging structuré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Cdm.Business.DnD5e</w:t>
      </w:r>
      <w:r>
        <w:t xml:space="preserve"> </w:t>
      </w:r>
      <w:r>
        <w:t xml:space="preserve">– Extension D&amp;D 5e : règles, calculs de modificateurs, SRD</w:t>
      </w:r>
    </w:p>
    <w:p>
      <w:pPr>
        <w:pStyle w:val="BodyText"/>
      </w:pPr>
      <w:r>
        <w:t xml:space="preserve">Cette séparation permet l’ajout de nouveaux systèmes de règles (Pathfinder, Appel de Cthulhu)</w:t>
      </w:r>
      <w:r>
        <w:t xml:space="preserve"> </w:t>
      </w:r>
      <w:r>
        <w:t xml:space="preserve">sans modifier le noyau de l’application.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ection-3-environnements-et-cicd"/>
    <w:p>
      <w:pPr>
        <w:pStyle w:val="Heading2"/>
      </w:pPr>
      <w:r>
        <w:t xml:space="preserve">Section 3 – Environnements et CI/CD</w:t>
      </w:r>
    </w:p>
    <w:p>
      <w:pPr>
        <w:pStyle w:val="FirstParagraph"/>
      </w:pPr>
      <w:r>
        <w:rPr>
          <w:i/>
          <w:iCs/>
        </w:rPr>
        <w:t xml:space="preserve">Compétences visées : C2.1.1 – Environnements de déploiement et suivi qualité, C2.1.2 – Intégration continue GitHub Actions</w:t>
      </w:r>
    </w:p>
    <w:bookmarkStart w:id="19" w:name="environnements-de-déploiement-c2.1.1"/>
    <w:p>
      <w:pPr>
        <w:pStyle w:val="Heading3"/>
      </w:pPr>
      <w:r>
        <w:t xml:space="preserve">3.1 Environnements de déploiement (C2.1.1)</w:t>
      </w:r>
    </w:p>
    <w:bookmarkStart w:id="15" w:name="architecture-des-environnements"/>
    <w:p>
      <w:pPr>
        <w:pStyle w:val="Heading4"/>
      </w:pPr>
      <w:r>
        <w:t xml:space="preserve">3.1.1 Architecture des environnements</w:t>
      </w:r>
    </w:p>
    <w:p>
      <w:pPr>
        <w:pStyle w:val="FirstParagraph"/>
      </w:pPr>
      <w:r>
        <w:t xml:space="preserve">Le projet dispose de deux environnements distincts, adaptés à un projet personnel</w:t>
      </w:r>
      <w:r>
        <w:t xml:space="preserve"> </w:t>
      </w:r>
      <w:r>
        <w:t xml:space="preserve">mono-développeur effectif :</w:t>
      </w:r>
    </w:p>
    <w:p>
      <w:pPr>
        <w:pStyle w:val="BodyText"/>
      </w:pPr>
      <w:r>
        <w:rPr>
          <w:b/>
          <w:bCs/>
        </w:rPr>
        <w:t xml:space="preserve">Environnement local (développement)</w:t>
      </w:r>
      <w:r>
        <w:t xml:space="preserve"> </w:t>
      </w:r>
      <w:r>
        <w:t xml:space="preserve">– Orchestration : .NET Aspire AppHost (lance automatiquement Web + API + SQL Server)</w:t>
      </w:r>
      <w:r>
        <w:t xml:space="preserve"> </w:t>
      </w:r>
      <w:r>
        <w:t xml:space="preserve">– Configuration :</w:t>
      </w:r>
      <w:r>
        <w:t xml:space="preserve"> </w:t>
      </w:r>
      <w:r>
        <w:rPr>
          <w:rStyle w:val="VerbatimChar"/>
        </w:rPr>
        <w:t xml:space="preserve">appsettings.Development.json</w:t>
      </w:r>
      <w:r>
        <w:t xml:space="preserve"> </w:t>
      </w:r>
      <w:r>
        <w:t xml:space="preserve">+ User Secrets .NET</w:t>
      </w:r>
      <w:r>
        <w:t xml:space="preserve"> </w:t>
      </w:r>
      <w:r>
        <w:t xml:space="preserve">(aucun secret en clair dans le dépôt)</w:t>
      </w:r>
      <w:r>
        <w:t xml:space="preserve"> </w:t>
      </w:r>
      <w:r>
        <w:t xml:space="preserve">– Base de données : SQL Server LocalDB ou conteneur Docker</w:t>
      </w:r>
      <w:r>
        <w:t xml:space="preserve"> </w:t>
      </w:r>
      <w:r>
        <w:t xml:space="preserve">– Monitoring : Aspire Dashboard accessible sur</w:t>
      </w:r>
      <w:r>
        <w:t xml:space="preserve"> </w:t>
      </w:r>
      <w:r>
        <w:rPr>
          <w:rStyle w:val="VerbatimChar"/>
        </w:rPr>
        <w:t xml:space="preserve">http://localhost:17223</w:t>
      </w:r>
      <w:r>
        <w:t xml:space="preserve"> </w:t>
      </w:r>
      <w:r>
        <w:t xml:space="preserve">– traces distribuées, métriques, logs structurés</w:t>
      </w:r>
      <w:r>
        <w:t xml:space="preserve"> </w:t>
      </w:r>
      <w:r>
        <w:t xml:space="preserve">– Hot reload activé (</w:t>
      </w:r>
      <w:r>
        <w:rPr>
          <w:rStyle w:val="VerbatimChar"/>
        </w:rPr>
        <w:t xml:space="preserve">dotnet watch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Environnement de production</w:t>
      </w:r>
      <w:r>
        <w:t xml:space="preserve"> </w:t>
      </w:r>
      <w:r>
        <w:t xml:space="preserve">– Hébergement : Azure App Service (Plan Standard)</w:t>
      </w:r>
      <w:r>
        <w:t xml:space="preserve"> </w:t>
      </w:r>
      <w:r>
        <w:t xml:space="preserve">– Deux services distincts :</w:t>
      </w:r>
      <w:r>
        <w:t xml:space="preserve"> </w:t>
      </w:r>
      <w:r>
        <w:rPr>
          <w:rStyle w:val="VerbatimChar"/>
        </w:rPr>
        <w:t xml:space="preserve">cdm-web</w:t>
      </w:r>
      <w:r>
        <w:t xml:space="preserve"> </w:t>
      </w:r>
      <w:r>
        <w:t xml:space="preserve">(Blazor Server) et</w:t>
      </w:r>
      <w:r>
        <w:t xml:space="preserve"> </w:t>
      </w:r>
      <w:r>
        <w:rPr>
          <w:rStyle w:val="VerbatimChar"/>
        </w:rPr>
        <w:t xml:space="preserve">cdm-api</w:t>
      </w:r>
      <w:r>
        <w:t xml:space="preserve"> </w:t>
      </w:r>
      <w:r>
        <w:t xml:space="preserve">(API REST + SignalR)</w:t>
      </w:r>
      <w:r>
        <w:t xml:space="preserve"> </w:t>
      </w:r>
      <w:r>
        <w:t xml:space="preserve">– Configuration : variables d’environnement Azure App Service</w:t>
      </w:r>
      <w:r>
        <w:t xml:space="preserve"> </w:t>
      </w:r>
      <w:r>
        <w:t xml:space="preserve">(jamais de secrets dans les fichiers de configuration)</w:t>
      </w:r>
      <w:r>
        <w:t xml:space="preserve"> </w:t>
      </w:r>
      <w:r>
        <w:t xml:space="preserve">– Base de données : Azure SQL Database (DTU S1)</w:t>
      </w:r>
      <w:r>
        <w:t xml:space="preserve"> </w:t>
      </w:r>
      <w:r>
        <w:t xml:space="preserve">– HTTPS forcé avec HSTS (Strict-Transport-Security: max-age=31536000)</w:t>
      </w:r>
      <w:r>
        <w:t xml:space="preserve"> </w:t>
      </w:r>
      <w:r>
        <w:t xml:space="preserve">– Déploiement déclenché automatiquement par le pipeline CI/CD sur la branche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rPr>
          <w:b/>
          <w:bCs/>
        </w:rPr>
        <w:t xml:space="preserve">Justification du choix à deux environnements</w:t>
      </w:r>
      <w:r>
        <w:t xml:space="preserve"> </w:t>
      </w:r>
      <w:r>
        <w:t xml:space="preserve">Pour un projet solo à usage personnel, un troisième environnement « staging » n’est pas</w:t>
      </w:r>
      <w:r>
        <w:t xml:space="preserve"> </w:t>
      </w:r>
      <w:r>
        <w:t xml:space="preserve">justifié économiquement. Dans un contexte professionnel avec plusieurs développeurs et des</w:t>
      </w:r>
      <w:r>
        <w:t xml:space="preserve"> </w:t>
      </w:r>
      <w:r>
        <w:t xml:space="preserve">clients réels, un environnement de staging serait systématiquement ajouté entre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pour permettre les recettes utilisateurs sans impacter la production.</w:t>
      </w:r>
    </w:p>
    <w:bookmarkEnd w:id="15"/>
    <w:bookmarkStart w:id="16" w:name="gestion-de-la-configuration"/>
    <w:p>
      <w:pPr>
        <w:pStyle w:val="Heading4"/>
      </w:pPr>
      <w:r>
        <w:t xml:space="preserve">3.1.2 Gestion de la configuration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appsettings.json</w:t>
            </w:r>
          </w:p>
        </w:tc>
        <w:tc>
          <w:tcPr/>
          <w:p>
            <w:pPr>
              <w:pStyle w:val="Compact"/>
            </w:pPr>
            <w:r>
              <w:t xml:space="preserve">Tous</w:t>
            </w:r>
          </w:p>
        </w:tc>
        <w:tc>
          <w:tcPr/>
          <w:p>
            <w:pPr>
              <w:pStyle w:val="Compact"/>
            </w:pPr>
            <w:r>
              <w:t xml:space="preserve">Valeurs par défaut, 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appsettings.Development.json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URLs Aspire, niveaux de log détaillés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appsettings.Production.json</w:t>
            </w:r>
          </w:p>
        </w:tc>
        <w:tc>
          <w:tcPr/>
          <w:p>
            <w:pPr>
              <w:pStyle w:val="Compact"/>
            </w:pPr>
            <w: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URLs de production, log Warning uniquement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Secrets / Variables Azure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JWT secret key, chaînes de connexion</w:t>
            </w:r>
          </w:p>
        </w:tc>
      </w:tr>
    </w:tbl>
    <w:bookmarkEnd w:id="16"/>
    <w:bookmarkStart w:id="17" w:name="suivi-qualité"/>
    <w:p>
      <w:pPr>
        <w:pStyle w:val="Heading4"/>
      </w:pPr>
      <w:r>
        <w:t xml:space="preserve">3.1.3 Suivi qualité</w:t>
      </w:r>
    </w:p>
    <w:p>
      <w:pPr>
        <w:pStyle w:val="FirstParagraph"/>
      </w:pPr>
      <w:r>
        <w:t xml:space="preserve">Le suivi qualité s’appuie sur plusieurs indicateurs mesurés à chaque exécution du pipeline CI :</w:t>
      </w:r>
      <w:r>
        <w:t xml:space="preserve"> </w:t>
      </w:r>
      <w:r>
        <w:t xml:space="preserve">– Zéro erreur de build (</w:t>
      </w:r>
      <w:r>
        <w:rPr>
          <w:rStyle w:val="VerbatimChar"/>
        </w:rPr>
        <w:t xml:space="preserve">/warnaserror</w:t>
      </w:r>
      <w:r>
        <w:t xml:space="preserve"> </w:t>
      </w:r>
      <w:r>
        <w:t xml:space="preserve">en Release)</w:t>
      </w:r>
      <w:r>
        <w:t xml:space="preserve"> </w:t>
      </w:r>
      <w:r>
        <w:t xml:space="preserve">– Taux de couverture des tests unitaires (cible : 70 %)</w:t>
      </w:r>
      <w:r>
        <w:t xml:space="preserve"> </w:t>
      </w:r>
      <w:r>
        <w:t xml:space="preserve">– Rapport OWASP Dependency Check (blocage si CVSS ≥ 8)</w:t>
      </w:r>
      <w:r>
        <w:t xml:space="preserve"> </w:t>
      </w:r>
      <w:r>
        <w:t xml:space="preserve">– Résultats des tests xUnit exportés au format TRX (artefacts GitHub Actions)</w:t>
      </w:r>
    </w:p>
    <w:bookmarkEnd w:id="17"/>
    <w:bookmarkStart w:id="18" w:name="Xf39b64c3f62b61a683bbef39fd55ed00b5348f7"/>
    <w:p>
      <w:pPr>
        <w:pStyle w:val="Heading4"/>
      </w:pPr>
      <w:r>
        <w:t xml:space="preserve">3.1.4 Diagramme de Gantt – Phases de développement</w:t>
      </w:r>
    </w:p>
    <w:p>
      <w:pPr>
        <w:pStyle w:val="SourceCode"/>
      </w:pPr>
      <w:r>
        <w:rPr>
          <w:rStyle w:val="VerbatimChar"/>
        </w:rPr>
        <w:t xml:space="preserve">gantt</w:t>
      </w:r>
      <w:r>
        <w:br/>
      </w:r>
      <w:r>
        <w:rPr>
          <w:rStyle w:val="VerbatimChar"/>
        </w:rPr>
        <w:t xml:space="preserve">    title Phases de Developpement – Chronique des Mondes</w:t>
      </w:r>
      <w:r>
        <w:br/>
      </w:r>
      <w:r>
        <w:rPr>
          <w:rStyle w:val="VerbatimChar"/>
        </w:rPr>
        <w:t xml:space="preserve">    dateFormat YYYY-MM-DD</w:t>
      </w:r>
      <w:r>
        <w:br/>
      </w:r>
      <w:r>
        <w:rPr>
          <w:rStyle w:val="VerbatimChar"/>
        </w:rPr>
        <w:t xml:space="preserve">    axisFormat %b %Y</w:t>
      </w:r>
      <w:r>
        <w:br/>
      </w:r>
      <w:r>
        <w:br/>
      </w:r>
      <w:r>
        <w:rPr>
          <w:rStyle w:val="VerbatimChar"/>
        </w:rPr>
        <w:t xml:space="preserve">    section Phase 1 – Architecture</w:t>
      </w:r>
      <w:r>
        <w:br/>
      </w:r>
      <w:r>
        <w:rPr>
          <w:rStyle w:val="VerbatimChar"/>
        </w:rPr>
        <w:t xml:space="preserve">    Setup Aspire + CI/CD               :done, 2025-10-01, 18d</w:t>
      </w:r>
      <w:r>
        <w:br/>
      </w:r>
      <w:r>
        <w:rPr>
          <w:rStyle w:val="VerbatimChar"/>
        </w:rPr>
        <w:t xml:space="preserve">    Authentification JWT               :done, 2025-10-20, 6d</w:t>
      </w:r>
      <w:r>
        <w:br/>
      </w:r>
      <w:r>
        <w:br/>
      </w:r>
      <w:r>
        <w:rPr>
          <w:rStyle w:val="VerbatimChar"/>
        </w:rPr>
        <w:t xml:space="preserve">    section Phase 2 – Backend Core</w:t>
      </w:r>
      <w:r>
        <w:br/>
      </w:r>
      <w:r>
        <w:rPr>
          <w:rStyle w:val="VerbatimChar"/>
        </w:rPr>
        <w:t xml:space="preserve">    CRUD Campagnes et Personnages      :done, 2025-11-01, 18d</w:t>
      </w:r>
      <w:r>
        <w:br/>
      </w:r>
      <w:r>
        <w:rPr>
          <w:rStyle w:val="VerbatimChar"/>
        </w:rPr>
        <w:t xml:space="preserve">    Combat cote serveur                :done, 2025-11-25, 12d</w:t>
      </w:r>
      <w:r>
        <w:br/>
      </w:r>
      <w:r>
        <w:rPr>
          <w:rStyle w:val="VerbatimChar"/>
        </w:rPr>
        <w:t xml:space="preserve">    Tests unitaires xUnit              :done, 2025-12-20, 8d</w:t>
      </w:r>
      <w:r>
        <w:br/>
      </w:r>
      <w:r>
        <w:br/>
      </w:r>
      <w:r>
        <w:rPr>
          <w:rStyle w:val="VerbatimChar"/>
        </w:rPr>
        <w:t xml:space="preserve">    section Phase 3 – Frontend Blazor</w:t>
      </w:r>
      <w:r>
        <w:br/>
      </w:r>
      <w:r>
        <w:rPr>
          <w:rStyle w:val="VerbatimChar"/>
        </w:rPr>
        <w:t xml:space="preserve">    Layout navigation et UI            :done, 2026-02-01, 4d</w:t>
      </w:r>
      <w:r>
        <w:br/>
      </w:r>
      <w:r>
        <w:rPr>
          <w:rStyle w:val="VerbatimChar"/>
        </w:rPr>
        <w:t xml:space="preserve">    Pages metier et SignalR            :done, 2026-02-06, 28d</w:t>
      </w:r>
      <w:r>
        <w:br/>
      </w:r>
      <w:r>
        <w:rPr>
          <w:rStyle w:val="VerbatimChar"/>
        </w:rPr>
        <w:t xml:space="preserve">    Tests Playwright et RGAA           :done, 2026-03-20, 8d</w:t>
      </w:r>
      <w:r>
        <w:br/>
      </w:r>
      <w:r>
        <w:br/>
      </w:r>
      <w:r>
        <w:rPr>
          <w:rStyle w:val="VerbatimChar"/>
        </w:rPr>
        <w:t xml:space="preserve">    section Phase 4 – Qualite</w:t>
      </w:r>
      <w:r>
        <w:br/>
      </w:r>
      <w:r>
        <w:rPr>
          <w:rStyle w:val="VerbatimChar"/>
        </w:rPr>
        <w:t xml:space="preserve">    Documentation technique            :done, 2026-05-01, 6d</w:t>
      </w:r>
      <w:r>
        <w:br/>
      </w:r>
      <w:r>
        <w:rPr>
          <w:rStyle w:val="VerbatimChar"/>
        </w:rPr>
        <w:t xml:space="preserve">    Audit securite OWASP               :done, 2026-05-13, 4d</w:t>
      </w:r>
      <w:r>
        <w:br/>
      </w:r>
      <w:r>
        <w:rPr>
          <w:rStyle w:val="VerbatimChar"/>
        </w:rPr>
        <w:t xml:space="preserve">    Deploiement et preparation         :done, 2026-05-19, 12d</w:t>
      </w:r>
    </w:p>
    <w:bookmarkEnd w:id="18"/>
    <w:bookmarkEnd w:id="19"/>
    <w:bookmarkStart w:id="20" w:name="pipeline-cicd-github-actions-c2.1.2"/>
    <w:p>
      <w:pPr>
        <w:pStyle w:val="Heading3"/>
      </w:pPr>
      <w:r>
        <w:t xml:space="preserve">3.2 Pipeline CI/CD GitHub Actions (C2.1.2)</w:t>
      </w:r>
    </w:p>
    <w:p>
      <w:pPr>
        <w:pStyle w:val="FirstParagraph"/>
      </w:pPr>
      <w:r>
        <w:t xml:space="preserve">Le fichier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définit un pipeline en trois jobs parallèles :</w:t>
      </w:r>
    </w:p>
    <w:p>
      <w:pPr>
        <w:pStyle w:val="SourceCode"/>
      </w:pPr>
      <w:r>
        <w:rPr>
          <w:rStyle w:val="VerbatimChar"/>
        </w:rPr>
        <w:t xml:space="preserve">push/PR → main, dev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[Job 1] build-and-test</w:t>
      </w:r>
      <w:r>
        <w:br/>
      </w:r>
      <w:r>
        <w:rPr>
          <w:rStyle w:val="VerbatimChar"/>
        </w:rPr>
        <w:t xml:space="preserve">    │       dotnet restore</w:t>
      </w:r>
      <w:r>
        <w:br/>
      </w:r>
      <w:r>
        <w:rPr>
          <w:rStyle w:val="VerbatimChar"/>
        </w:rPr>
        <w:t xml:space="preserve">    │       dotnet build /warnaserror</w:t>
      </w:r>
      <w:r>
        <w:br/>
      </w:r>
      <w:r>
        <w:rPr>
          <w:rStyle w:val="VerbatimChar"/>
        </w:rPr>
        <w:t xml:space="preserve">    │       dotnet test --collect XPlat Code Coverage</w:t>
      </w:r>
      <w:r>
        <w:br/>
      </w:r>
      <w:r>
        <w:rPr>
          <w:rStyle w:val="VerbatimChar"/>
        </w:rPr>
        <w:t xml:space="preserve">    │       upload artefact test-results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[Job 2] security-scan (needs: build-and-test)</w:t>
      </w:r>
      <w:r>
        <w:br/>
      </w:r>
      <w:r>
        <w:rPr>
          <w:rStyle w:val="VerbatimChar"/>
        </w:rPr>
        <w:t xml:space="preserve">    │       OWASP Dependency Check</w:t>
      </w:r>
      <w:r>
        <w:br/>
      </w:r>
      <w:r>
        <w:rPr>
          <w:rStyle w:val="VerbatimChar"/>
        </w:rPr>
        <w:t xml:space="preserve">    │       --failOnCVSS 8</w:t>
      </w:r>
      <w:r>
        <w:br/>
      </w:r>
      <w:r>
        <w:rPr>
          <w:rStyle w:val="VerbatimChar"/>
        </w:rPr>
        <w:t xml:space="preserve">    │       upload artefact owasp-report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[Job 3] playwright-tests (needs: build-and-test)</w:t>
      </w:r>
      <w:r>
        <w:br/>
      </w:r>
      <w:r>
        <w:rPr>
          <w:rStyle w:val="VerbatimChar"/>
        </w:rPr>
        <w:t xml:space="preserve">            uniquement sur main et dev</w:t>
      </w:r>
      <w:r>
        <w:br/>
      </w:r>
      <w:r>
        <w:rPr>
          <w:rStyle w:val="VerbatimChar"/>
        </w:rPr>
        <w:t xml:space="preserve">            install Playwright + chromium</w:t>
      </w:r>
      <w:r>
        <w:br/>
      </w:r>
      <w:r>
        <w:rPr>
          <w:rStyle w:val="VerbatimChar"/>
        </w:rPr>
        <w:t xml:space="preserve">            dotnet test .playwright</w:t>
      </w:r>
      <w:r>
        <w:br/>
      </w:r>
      <w:r>
        <w:rPr>
          <w:rStyle w:val="VerbatimChar"/>
        </w:rPr>
        <w:t xml:space="preserve">            upload artefact playwright-report (si échec)</w:t>
      </w:r>
    </w:p>
    <w:p>
      <w:pPr>
        <w:pStyle w:val="FirstParagraph"/>
      </w:pPr>
      <w:r>
        <w:rPr>
          <w:b/>
          <w:bCs/>
        </w:rPr>
        <w:t xml:space="preserve">Détail du job principal :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actions/checkout@v4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actions/setup-dotnet@v4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dotnet-version: 10.0.x</w:t>
      </w:r>
      <w:r>
        <w:t xml:space="preserve"> </w:t>
      </w:r>
      <w:r>
        <w:t xml:space="preserve">– Build en configuration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/warnaserror</w:t>
      </w:r>
      <w:r>
        <w:t xml:space="preserve"> </w:t>
      </w:r>
      <w:r>
        <w:t xml:space="preserve">– Collecte de couverture XPlat Code Coverage</w:t>
      </w:r>
      <w:r>
        <w:t xml:space="preserve"> </w:t>
      </w:r>
      <w:r>
        <w:t xml:space="preserve">– Export des résultats au format TRX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a696e97cd213b7d2717ac9e53a5cf7109485273"/>
    <w:p>
      <w:pPr>
        <w:pStyle w:val="Heading2"/>
      </w:pPr>
      <w:r>
        <w:t xml:space="preserve">Section 4 – Prototype et architecture applicative</w:t>
      </w:r>
    </w:p>
    <w:p>
      <w:pPr>
        <w:pStyle w:val="FirstParagraph"/>
      </w:pPr>
      <w:r>
        <w:rPr>
          <w:i/>
          <w:iCs/>
        </w:rPr>
        <w:t xml:space="preserve">Compétence visée : C2.2.1 – Prototyper l’application (ergonomie, sécurité, architecture)</w:t>
      </w:r>
    </w:p>
    <w:bookmarkStart w:id="22" w:name="X1cc46f7122fa1ecbe1178661b14b876bda202d6"/>
    <w:p>
      <w:pPr>
        <w:pStyle w:val="Heading3"/>
      </w:pPr>
      <w:r>
        <w:t xml:space="preserve">4.1 Architecture applicative (niveau Conteneurs – modèle C4)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Browser["Navigateur Web"]</w:t>
      </w:r>
      <w:r>
        <w:br/>
      </w:r>
      <w:r>
        <w:br/>
      </w:r>
      <w:r>
        <w:rPr>
          <w:rStyle w:val="VerbatimChar"/>
        </w:rPr>
        <w:t xml:space="preserve">    subgraph Aspire["Orchestration .NET 10 – Aspire AppHost"]</w:t>
      </w:r>
      <w:r>
        <w:br/>
      </w:r>
      <w:r>
        <w:rPr>
          <w:rStyle w:val="VerbatimChar"/>
        </w:rPr>
        <w:t xml:space="preserve">        Web["Cdm.Web – Blazor Server :5001"]</w:t>
      </w:r>
      <w:r>
        <w:br/>
      </w:r>
      <w:r>
        <w:rPr>
          <w:rStyle w:val="VerbatimChar"/>
        </w:rPr>
        <w:t xml:space="preserve">        API["Cdm.ApiService – REST + SignalR :5000"]</w:t>
      </w:r>
      <w:r>
        <w:br/>
      </w:r>
      <w:r>
        <w:rPr>
          <w:rStyle w:val="VerbatimChar"/>
        </w:rPr>
        <w:t xml:space="preserve">        Mig["Cdm.MigrationsManager – EF Core"]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Persistance["Persistance"]</w:t>
      </w:r>
      <w:r>
        <w:br/>
      </w:r>
      <w:r>
        <w:rPr>
          <w:rStyle w:val="VerbatimChar"/>
        </w:rPr>
        <w:t xml:space="preserve">        DB[("SQL Server")]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Infra["Infrastructure"]</w:t>
      </w:r>
      <w:r>
        <w:br/>
      </w:r>
      <w:r>
        <w:rPr>
          <w:rStyle w:val="VerbatimChar"/>
        </w:rPr>
        <w:t xml:space="preserve">        GH["GitHub Actions – CI/CD"]</w:t>
      </w:r>
      <w:r>
        <w:br/>
      </w:r>
      <w:r>
        <w:rPr>
          <w:rStyle w:val="VerbatimChar"/>
        </w:rPr>
        <w:t xml:space="preserve">        ASPD["Aspire Dashboard – :17223"]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Browser --&gt;|"HTTP + WebSocket"| Web</w:t>
      </w:r>
      <w:r>
        <w:br/>
      </w:r>
      <w:r>
        <w:rPr>
          <w:rStyle w:val="VerbatimChar"/>
        </w:rPr>
        <w:t xml:space="preserve">    Web --&gt;|"HTTP REST"| API</w:t>
      </w:r>
      <w:r>
        <w:br/>
      </w:r>
      <w:r>
        <w:rPr>
          <w:rStyle w:val="VerbatimChar"/>
        </w:rPr>
        <w:t xml:space="preserve">    Web --&gt;|"SignalR"| API</w:t>
      </w:r>
      <w:r>
        <w:br/>
      </w:r>
      <w:r>
        <w:rPr>
          <w:rStyle w:val="VerbatimChar"/>
        </w:rPr>
        <w:t xml:space="preserve">    API --&gt;|"EF Core 10"| DB</w:t>
      </w:r>
      <w:r>
        <w:br/>
      </w:r>
      <w:r>
        <w:rPr>
          <w:rStyle w:val="VerbatimChar"/>
        </w:rPr>
        <w:t xml:space="preserve">    Mig --&gt;|"migrations"| DB</w:t>
      </w:r>
      <w:r>
        <w:br/>
      </w:r>
      <w:r>
        <w:rPr>
          <w:rStyle w:val="VerbatimChar"/>
        </w:rPr>
        <w:t xml:space="preserve">    GH --&gt;|"deploiement"| API</w:t>
      </w:r>
      <w:r>
        <w:br/>
      </w:r>
      <w:r>
        <w:rPr>
          <w:rStyle w:val="VerbatimChar"/>
        </w:rPr>
        <w:t xml:space="preserve">    API -.-&gt;|"metriques"| ASPD</w:t>
      </w:r>
      <w:r>
        <w:br/>
      </w:r>
      <w:r>
        <w:rPr>
          <w:rStyle w:val="VerbatimChar"/>
        </w:rPr>
        <w:t xml:space="preserve">    Web -.-&gt;|"logs"| ASPD</w:t>
      </w:r>
    </w:p>
    <w:bookmarkEnd w:id="22"/>
    <w:bookmarkStart w:id="23" w:name="X73163ff9c6695fec06a7d5d21e442927832cbf0"/>
    <w:p>
      <w:pPr>
        <w:pStyle w:val="Heading3"/>
      </w:pPr>
      <w:r>
        <w:t xml:space="preserve">4.2 Flux d’authentification (diagramme de séquence)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Utilisateur</w:t>
      </w:r>
      <w:r>
        <w:br/>
      </w:r>
      <w:r>
        <w:rPr>
          <w:rStyle w:val="VerbatimChar"/>
        </w:rPr>
        <w:t xml:space="preserve">    participant W as Blazor Server</w:t>
      </w:r>
      <w:r>
        <w:br/>
      </w:r>
      <w:r>
        <w:rPr>
          <w:rStyle w:val="VerbatimChar"/>
        </w:rPr>
        <w:t xml:space="preserve">    participant A as ApiService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br/>
      </w:r>
      <w:r>
        <w:rPr>
          <w:rStyle w:val="VerbatimChar"/>
        </w:rPr>
        <w:t xml:space="preserve">    U-&gt;&gt;W: Saisie email et mot de passe</w:t>
      </w:r>
      <w:r>
        <w:br/>
      </w:r>
      <w:r>
        <w:rPr>
          <w:rStyle w:val="VerbatimChar"/>
        </w:rPr>
        <w:t xml:space="preserve">    W-&gt;&gt;A: POST /api/auth/login</w:t>
      </w:r>
      <w:r>
        <w:br/>
      </w:r>
      <w:r>
        <w:rPr>
          <w:rStyle w:val="VerbatimChar"/>
        </w:rPr>
        <w:t xml:space="preserve">    A-&gt;&gt;DB: SELECT user WHERE email = ?</w:t>
      </w:r>
      <w:r>
        <w:br/>
      </w:r>
      <w:r>
        <w:rPr>
          <w:rStyle w:val="VerbatimChar"/>
        </w:rPr>
        <w:t xml:space="preserve">    DB--&gt;&gt;A: UserEntity</w:t>
      </w:r>
      <w:r>
        <w:br/>
      </w:r>
      <w:r>
        <w:rPr>
          <w:rStyle w:val="VerbatimChar"/>
        </w:rPr>
        <w:t xml:space="preserve">    Note over A: BCrypt.Verify – work factor 12</w:t>
      </w:r>
      <w:r>
        <w:br/>
      </w:r>
      <w:r>
        <w:rPr>
          <w:rStyle w:val="VerbatimChar"/>
        </w:rPr>
        <w:t xml:space="preserve">    A-&gt;&gt;A: Generer JWT RS256 – expiration 1 h</w:t>
      </w:r>
      <w:r>
        <w:br/>
      </w:r>
      <w:r>
        <w:rPr>
          <w:rStyle w:val="VerbatimChar"/>
        </w:rPr>
        <w:t xml:space="preserve">    A--&gt;&gt;W: 200 OK – access_token + refresh_token</w:t>
      </w:r>
      <w:r>
        <w:br/>
      </w:r>
      <w:r>
        <w:rPr>
          <w:rStyle w:val="VerbatimChar"/>
        </w:rPr>
        <w:t xml:space="preserve">    W--&gt;&gt;U: Cookie securise et redirection dashboard</w:t>
      </w:r>
      <w:r>
        <w:br/>
      </w:r>
      <w:r>
        <w:rPr>
          <w:rStyle w:val="VerbatimChar"/>
        </w:rPr>
        <w:t xml:space="preserve">    Note over W,A: Requetes suivantes avec Authorization Bearer</w:t>
      </w:r>
    </w:p>
    <w:bookmarkEnd w:id="23"/>
    <w:bookmarkStart w:id="24" w:name="X13c7eedca27fbbd89c6081596c2fe057f07325a"/>
    <w:p>
      <w:pPr>
        <w:pStyle w:val="Heading3"/>
      </w:pPr>
      <w:r>
        <w:t xml:space="preserve">4.3 Modèle de données – domaine Campagnes (diagramme de classes)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Campaign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+GameType GameType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+int OwnerId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GameType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Generic</w:t>
      </w:r>
      <w:r>
        <w:br/>
      </w:r>
      <w:r>
        <w:rPr>
          <w:rStyle w:val="VerbatimChar"/>
        </w:rPr>
        <w:t xml:space="preserve">        DnD5e</w:t>
      </w:r>
      <w:r>
        <w:br/>
      </w:r>
      <w:r>
        <w:rPr>
          <w:rStyle w:val="VerbatimChar"/>
        </w:rPr>
        <w:t xml:space="preserve">        Pathfinder</w:t>
      </w:r>
      <w:r>
        <w:br/>
      </w:r>
      <w:r>
        <w:rPr>
          <w:rStyle w:val="VerbatimChar"/>
        </w:rPr>
        <w:t xml:space="preserve">        CallOfCthulhu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GameSession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+SessionStatus Status</w:t>
      </w:r>
      <w:r>
        <w:br/>
      </w:r>
      <w:r>
        <w:rPr>
          <w:rStyle w:val="VerbatimChar"/>
        </w:rPr>
        <w:t xml:space="preserve">        +int CampaignId</w:t>
      </w:r>
      <w:r>
        <w:br/>
      </w:r>
      <w:r>
        <w:rPr>
          <w:rStyle w:val="VerbatimChar"/>
        </w:rPr>
        <w:t xml:space="preserve">        +DateTime StartedAt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SessionStatus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Pending</w:t>
      </w:r>
      <w:r>
        <w:br/>
      </w:r>
      <w:r>
        <w:rPr>
          <w:rStyle w:val="VerbatimChar"/>
        </w:rPr>
        <w:t xml:space="preserve">        Active</w:t>
      </w:r>
      <w:r>
        <w:br/>
      </w:r>
      <w:r>
        <w:rPr>
          <w:rStyle w:val="VerbatimChar"/>
        </w:rPr>
        <w:t xml:space="preserve">        Ended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Campaign "1" --&gt; "*" GameSession</w:t>
      </w:r>
      <w:r>
        <w:br/>
      </w:r>
      <w:r>
        <w:rPr>
          <w:rStyle w:val="VerbatimChar"/>
        </w:rPr>
        <w:t xml:space="preserve">    Campaign --&gt; GameType</w:t>
      </w:r>
      <w:r>
        <w:br/>
      </w:r>
      <w:r>
        <w:rPr>
          <w:rStyle w:val="VerbatimChar"/>
        </w:rPr>
        <w:t xml:space="preserve">    GameSession --&gt; SessionStatus</w:t>
      </w:r>
    </w:p>
    <w:bookmarkEnd w:id="24"/>
    <w:bookmarkStart w:id="25" w:name="schéma-entité-relation-base-de-données"/>
    <w:p>
      <w:pPr>
        <w:pStyle w:val="Heading3"/>
      </w:pPr>
      <w:r>
        <w:t xml:space="preserve">4.4 Schéma Entité-Relation (base de données)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Email UK</w:t>
      </w:r>
      <w:r>
        <w:br/>
      </w:r>
      <w:r>
        <w:rPr>
          <w:rStyle w:val="VerbatimChar"/>
        </w:rPr>
        <w:t xml:space="preserve">        string PasswordHash</w:t>
      </w:r>
      <w:r>
        <w:br/>
      </w:r>
      <w:r>
        <w:rPr>
          <w:rStyle w:val="VerbatimChar"/>
        </w:rPr>
        <w:t xml:space="preserve">        string Role</w:t>
      </w:r>
      <w:r>
        <w:br/>
      </w:r>
      <w:r>
        <w:rPr>
          <w:rStyle w:val="VerbatimChar"/>
        </w:rPr>
        <w:t xml:space="preserve">        datetime CreatedAt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CAMPAIGNS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GameType</w:t>
      </w:r>
      <w:r>
        <w:br/>
      </w:r>
      <w:r>
        <w:rPr>
          <w:rStyle w:val="VerbatimChar"/>
        </w:rPr>
        <w:t xml:space="preserve">        int OwnerId FK</w:t>
      </w:r>
      <w:r>
        <w:br/>
      </w:r>
      <w:r>
        <w:rPr>
          <w:rStyle w:val="VerbatimChar"/>
        </w:rPr>
        <w:t xml:space="preserve">        bit IsActive</w:t>
      </w:r>
      <w:r>
        <w:br/>
      </w:r>
      <w:r>
        <w:rPr>
          <w:rStyle w:val="VerbatimChar"/>
        </w:rPr>
        <w:t xml:space="preserve">        datetime CreatedAt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CAMPAIGN_PLAYERS {</w:t>
      </w:r>
      <w:r>
        <w:br/>
      </w:r>
      <w:r>
        <w:rPr>
          <w:rStyle w:val="VerbatimChar"/>
        </w:rPr>
        <w:t xml:space="preserve">        int CampaignId PK,FK</w:t>
      </w:r>
      <w:r>
        <w:br/>
      </w:r>
      <w:r>
        <w:rPr>
          <w:rStyle w:val="VerbatimChar"/>
        </w:rPr>
        <w:t xml:space="preserve">        int UserId PK,FK</w:t>
      </w:r>
      <w:r>
        <w:br/>
      </w:r>
      <w:r>
        <w:rPr>
          <w:rStyle w:val="VerbatimChar"/>
        </w:rPr>
        <w:t xml:space="preserve">        datetime JoinedAt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CHARACTERS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GameType</w:t>
      </w:r>
      <w:r>
        <w:br/>
      </w:r>
      <w:r>
        <w:rPr>
          <w:rStyle w:val="VerbatimChar"/>
        </w:rPr>
        <w:t xml:space="preserve">        nvarchar AttributesJson</w:t>
      </w:r>
      <w:r>
        <w:br/>
      </w:r>
      <w:r>
        <w:rPr>
          <w:rStyle w:val="VerbatimChar"/>
        </w:rPr>
        <w:t xml:space="preserve">        int OwnerId FK</w:t>
      </w:r>
      <w:r>
        <w:br/>
      </w:r>
      <w:r>
        <w:rPr>
          <w:rStyle w:val="VerbatimChar"/>
        </w:rPr>
        <w:t xml:space="preserve">        int CampaignId FK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GAME_SESSIONS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int CampaignId FK</w:t>
      </w:r>
      <w:r>
        <w:br/>
      </w:r>
      <w:r>
        <w:rPr>
          <w:rStyle w:val="VerbatimChar"/>
        </w:rPr>
        <w:t xml:space="preserve">        datetime StartedAt</w:t>
      </w:r>
      <w:r>
        <w:br/>
      </w:r>
      <w:r>
        <w:rPr>
          <w:rStyle w:val="VerbatimChar"/>
        </w:rPr>
        <w:t xml:space="preserve">        datetime EndedAt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COMBAT_ACTIONS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DiceExpression</w:t>
      </w:r>
      <w:r>
        <w:br/>
      </w:r>
      <w:r>
        <w:rPr>
          <w:rStyle w:val="VerbatimChar"/>
        </w:rPr>
        <w:t xml:space="preserve">        int RollResult</w:t>
      </w:r>
      <w:r>
        <w:br/>
      </w:r>
      <w:r>
        <w:rPr>
          <w:rStyle w:val="VerbatimChar"/>
        </w:rPr>
        <w:t xml:space="preserve">        string ActionType</w:t>
      </w:r>
      <w:r>
        <w:br/>
      </w:r>
      <w:r>
        <w:rPr>
          <w:rStyle w:val="VerbatimChar"/>
        </w:rPr>
        <w:t xml:space="preserve">        int SessionId FK</w:t>
      </w:r>
      <w:r>
        <w:br/>
      </w:r>
      <w:r>
        <w:rPr>
          <w:rStyle w:val="VerbatimChar"/>
        </w:rPr>
        <w:t xml:space="preserve">        int CharacterId FK</w:t>
      </w:r>
      <w:r>
        <w:br/>
      </w:r>
      <w:r>
        <w:rPr>
          <w:rStyle w:val="VerbatimChar"/>
        </w:rPr>
        <w:t xml:space="preserve">        datetime RolledAt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USERS ||--o{ CAMPAIGNS : "possede (Owner)"</w:t>
      </w:r>
      <w:r>
        <w:br/>
      </w:r>
      <w:r>
        <w:rPr>
          <w:rStyle w:val="VerbatimChar"/>
        </w:rPr>
        <w:t xml:space="preserve">    USERS }o--o{ CAMPAIGNS : "participe (Player)"</w:t>
      </w:r>
      <w:r>
        <w:br/>
      </w:r>
      <w:r>
        <w:rPr>
          <w:rStyle w:val="VerbatimChar"/>
        </w:rPr>
        <w:t xml:space="preserve">    CAMPAIGNS ||--o{ CHARACTERS : "contient"</w:t>
      </w:r>
      <w:r>
        <w:br/>
      </w:r>
      <w:r>
        <w:rPr>
          <w:rStyle w:val="VerbatimChar"/>
        </w:rPr>
        <w:t xml:space="preserve">    CAMPAIGNS ||--o{ GAME_SESSIONS : "heberge"</w:t>
      </w:r>
      <w:r>
        <w:br/>
      </w:r>
      <w:r>
        <w:rPr>
          <w:rStyle w:val="VerbatimChar"/>
        </w:rPr>
        <w:t xml:space="preserve">    GAME_SESSIONS ||--o{ COMBAT_ACTIONS : "enregistre"</w:t>
      </w:r>
      <w:r>
        <w:br/>
      </w:r>
      <w:r>
        <w:rPr>
          <w:rStyle w:val="VerbatimChar"/>
        </w:rPr>
        <w:t xml:space="preserve">    CHARACTERS ||--o{ COMBAT_ACTIONS : "realise"</w:t>
      </w:r>
    </w:p>
    <w:bookmarkEnd w:id="25"/>
    <w:bookmarkStart w:id="26" w:name="machine-détats-système-de-combat-signalr"/>
    <w:p>
      <w:pPr>
        <w:pStyle w:val="Heading3"/>
      </w:pPr>
      <w:r>
        <w:t xml:space="preserve">4.5 Machine d’états – Système de combat SignalR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Inactif</w:t>
      </w:r>
      <w:r>
        <w:br/>
      </w:r>
      <w:r>
        <w:rPr>
          <w:rStyle w:val="VerbatimChar"/>
        </w:rPr>
        <w:t xml:space="preserve">    Inactif --&gt; Initialisation : MJ lance le combat</w:t>
      </w:r>
      <w:r>
        <w:br/>
      </w:r>
      <w:r>
        <w:rPr>
          <w:rStyle w:val="VerbatimChar"/>
        </w:rPr>
        <w:t xml:space="preserve">    Initialisation --&gt; EnAttente : Initiatives calculees</w:t>
      </w:r>
      <w:r>
        <w:br/>
      </w:r>
      <w:r>
        <w:rPr>
          <w:rStyle w:val="VerbatimChar"/>
        </w:rPr>
        <w:t xml:space="preserve">    EnAttente --&gt; TourJoueur : Ordre etabli</w:t>
      </w:r>
      <w:r>
        <w:br/>
      </w:r>
      <w:r>
        <w:rPr>
          <w:rStyle w:val="VerbatimChar"/>
        </w:rPr>
        <w:t xml:space="preserve">    TourJoueur --&gt; ActionEnCours : Joueur choisit</w:t>
      </w:r>
      <w:r>
        <w:br/>
      </w:r>
      <w:r>
        <w:rPr>
          <w:rStyle w:val="VerbatimChar"/>
        </w:rPr>
        <w:t xml:space="preserve">    ActionEnCours --&gt; JetDeDe : Jet requis</w:t>
      </w:r>
      <w:r>
        <w:br/>
      </w:r>
      <w:r>
        <w:rPr>
          <w:rStyle w:val="VerbatimChar"/>
        </w:rPr>
        <w:t xml:space="preserve">    ActionEnCours --&gt; TourJoueur : Sans jet de de</w:t>
      </w:r>
      <w:r>
        <w:br/>
      </w:r>
      <w:r>
        <w:rPr>
          <w:rStyle w:val="VerbatimChar"/>
        </w:rPr>
        <w:t xml:space="preserve">    JetDeDe --&gt; CalcServeur : RNG cote serveur</w:t>
      </w:r>
      <w:r>
        <w:br/>
      </w:r>
      <w:r>
        <w:rPr>
          <w:rStyle w:val="VerbatimChar"/>
        </w:rPr>
        <w:t xml:space="preserve">    CalcServeur --&gt; BroadcastSignalR : Resultat calcule</w:t>
      </w:r>
      <w:r>
        <w:br/>
      </w:r>
      <w:r>
        <w:rPr>
          <w:rStyle w:val="VerbatimChar"/>
        </w:rPr>
        <w:t xml:space="preserve">    BroadcastSignalR --&gt; TourJoueur : Tour suivant</w:t>
      </w:r>
      <w:r>
        <w:br/>
      </w:r>
      <w:r>
        <w:rPr>
          <w:rStyle w:val="VerbatimChar"/>
        </w:rPr>
        <w:t xml:space="preserve">    TourJoueur --&gt; Suspendu : Joueur deconnecte</w:t>
      </w:r>
      <w:r>
        <w:br/>
      </w:r>
      <w:r>
        <w:rPr>
          <w:rStyle w:val="VerbatimChar"/>
        </w:rPr>
        <w:t xml:space="preserve">    Suspendu --&gt; TourJoueur : Reconnexion reussie</w:t>
      </w:r>
      <w:r>
        <w:br/>
      </w:r>
      <w:r>
        <w:rPr>
          <w:rStyle w:val="VerbatimChar"/>
        </w:rPr>
        <w:t xml:space="preserve">    Suspendu --&gt; Abandonne : Timeout 5 min</w:t>
      </w:r>
      <w:r>
        <w:br/>
      </w:r>
      <w:r>
        <w:rPr>
          <w:rStyle w:val="VerbatimChar"/>
        </w:rPr>
        <w:t xml:space="preserve">    TourJoueur --&gt; Termine : Condition de fin atteinte</w:t>
      </w:r>
      <w:r>
        <w:br/>
      </w:r>
      <w:r>
        <w:rPr>
          <w:rStyle w:val="VerbatimChar"/>
        </w:rPr>
        <w:t xml:space="preserve">    Abandonne --&gt; [*]</w:t>
      </w:r>
      <w:r>
        <w:br/>
      </w:r>
      <w:r>
        <w:rPr>
          <w:rStyle w:val="VerbatimChar"/>
        </w:rPr>
        <w:t xml:space="preserve">    Termine --&gt; [*]</w:t>
      </w:r>
    </w:p>
    <w:bookmarkEnd w:id="26"/>
    <w:bookmarkStart w:id="27" w:name="ergonomie-et-prototype"/>
    <w:p>
      <w:pPr>
        <w:pStyle w:val="Heading3"/>
      </w:pPr>
      <w:r>
        <w:t xml:space="preserve">4.6 Ergonomie et prototype</w:t>
      </w:r>
    </w:p>
    <w:p>
      <w:pPr>
        <w:pStyle w:val="FirstParagraph"/>
      </w:pPr>
      <w:r>
        <w:t xml:space="preserve">L’interface Blazor Server repose sur un Design System CDM (fichiers CSS variables + thèmes)</w:t>
      </w:r>
      <w:r>
        <w:t xml:space="preserve"> </w:t>
      </w:r>
      <w:r>
        <w:t xml:space="preserve">permettant de changer l’apparence visuelle selon le type de jeu de la campagne.</w:t>
      </w:r>
      <w:r>
        <w:t xml:space="preserve"> </w:t>
      </w:r>
      <w:r>
        <w:t xml:space="preserve">Les éléments d’ergonomie principaux sont :</w:t>
      </w:r>
      <w:r>
        <w:t xml:space="preserve"> </w:t>
      </w:r>
      <w:r>
        <w:t xml:space="preserve">– Navigation latérale persistante avec sidebar contextuelle secondaire par section</w:t>
      </w:r>
      <w:r>
        <w:t xml:space="preserve"> </w:t>
      </w:r>
      <w:r>
        <w:t xml:space="preserve">– Fil d’Ariane dynamique dans la topbar</w:t>
      </w:r>
      <w:r>
        <w:t xml:space="preserve"> </w:t>
      </w:r>
      <w:r>
        <w:t xml:space="preserve">– Notifications temps réel (invitations de session) via SignalR avec toast visuel</w:t>
      </w:r>
      <w:r>
        <w:t xml:space="preserve"> </w:t>
      </w:r>
      <w:r>
        <w:t xml:space="preserve">– Mode sombre / mode clair mémorisé dans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– Interface responsive avec menu mobile adaptatif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section-5-tests-unitaires-xunit"/>
    <w:p>
      <w:pPr>
        <w:pStyle w:val="Heading2"/>
      </w:pPr>
      <w:r>
        <w:t xml:space="preserve">Section 5 – Tests unitaires xUnit</w:t>
      </w:r>
    </w:p>
    <w:p>
      <w:pPr>
        <w:pStyle w:val="FirstParagraph"/>
      </w:pPr>
      <w:r>
        <w:rPr>
          <w:i/>
          <w:iCs/>
        </w:rPr>
        <w:t xml:space="preserve">Compétence visée : C2.2.2 – Ecrire des tests unitaires (harnais de test xUnit)</w:t>
      </w:r>
    </w:p>
    <w:bookmarkStart w:id="29" w:name="organisation-des-tests"/>
    <w:p>
      <w:pPr>
        <w:pStyle w:val="Heading3"/>
      </w:pPr>
      <w:r>
        <w:t xml:space="preserve">5.1 Organisation des tests</w:t>
      </w:r>
    </w:p>
    <w:p>
      <w:pPr>
        <w:pStyle w:val="FirstParagraph"/>
      </w:pPr>
      <w:r>
        <w:t xml:space="preserve">Le projet</w:t>
      </w:r>
      <w:r>
        <w:t xml:space="preserve"> </w:t>
      </w:r>
      <w:r>
        <w:rPr>
          <w:rStyle w:val="VerbatimChar"/>
        </w:rPr>
        <w:t xml:space="preserve">Cdm.Business.Common.Tests</w:t>
      </w:r>
      <w:r>
        <w:t xml:space="preserve"> </w:t>
      </w:r>
      <w:r>
        <w:t xml:space="preserve">contient 9 suites de tests couvrant l’ensemble</w:t>
      </w:r>
      <w:r>
        <w:t xml:space="preserve"> </w:t>
      </w:r>
      <w:r>
        <w:t xml:space="preserve">des services métier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 de tests</w:t>
            </w:r>
          </w:p>
        </w:tc>
        <w:tc>
          <w:tcPr/>
          <w:p>
            <w:pPr>
              <w:pStyle w:val="Compact"/>
            </w:pPr>
            <w:r>
              <w:t xml:space="preserve">Service testé</w:t>
            </w:r>
          </w:p>
        </w:tc>
        <w:tc>
          <w:tcPr/>
          <w:p>
            <w:pPr>
              <w:pStyle w:val="Compact"/>
            </w:pPr>
            <w:r>
              <w:t xml:space="preserve">Thématiques couvertes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</w:t>
            </w:r>
          </w:p>
        </w:tc>
        <w:tc>
          <w:tcPr/>
          <w:p>
            <w:pPr>
              <w:pStyle w:val="Compact"/>
            </w:pPr>
            <w:r>
              <w:t xml:space="preserve">Connexion, inscription, refresh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JwtService</w:t>
            </w:r>
          </w:p>
        </w:tc>
        <w:tc>
          <w:tcPr/>
          <w:p>
            <w:pPr>
              <w:pStyle w:val="Compact"/>
            </w:pPr>
            <w:r>
              <w:t xml:space="preserve">Génération, validation, expiration JWT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CampaignServiceTests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</w:pPr>
            <w:r>
              <w:t xml:space="preserve">CRUD campagnes, contrôle d’accès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CharacterService</w:t>
            </w:r>
          </w:p>
        </w:tc>
        <w:tc>
          <w:tcPr/>
          <w:p>
            <w:pPr>
              <w:pStyle w:val="Compact"/>
            </w:pPr>
            <w:r>
              <w:t xml:space="preserve">CRUD personnages, attributs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WorldService</w:t>
            </w:r>
          </w:p>
        </w:tc>
        <w:tc>
          <w:tcPr/>
          <w:p>
            <w:pPr>
              <w:pStyle w:val="Compact"/>
            </w:pPr>
            <w:r>
              <w:t xml:space="preserve">Gestion des univers de jeu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ChapterService</w:t>
            </w:r>
          </w:p>
        </w:tc>
        <w:tc>
          <w:tcPr/>
          <w:p>
            <w:pPr>
              <w:pStyle w:val="Compact"/>
            </w:pPr>
            <w:r>
              <w:t xml:space="preserve">Chapitres narratifs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EventService</w:t>
            </w:r>
          </w:p>
        </w:tc>
        <w:tc>
          <w:tcPr/>
          <w:p>
            <w:pPr>
              <w:pStyle w:val="Compact"/>
            </w:pPr>
            <w:r>
              <w:t xml:space="preserve">Événements de campagne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RoleService</w:t>
            </w:r>
          </w:p>
        </w:tc>
        <w:tc>
          <w:tcPr/>
          <w:p>
            <w:pPr>
              <w:pStyle w:val="Compact"/>
            </w:pPr>
            <w:r>
              <w:t xml:space="preserve">Gestion des rôles utilisateurs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UserProfileService</w:t>
            </w:r>
          </w:p>
        </w:tc>
        <w:tc>
          <w:tcPr/>
          <w:p>
            <w:pPr>
              <w:pStyle w:val="Compact"/>
            </w:pPr>
            <w:r>
              <w:t xml:space="preserve">Profils, avatars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AchievementServiceTests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AchievementService</w:t>
            </w:r>
          </w:p>
        </w:tc>
        <w:tc>
          <w:tcPr/>
          <w:p>
            <w:pPr>
              <w:pStyle w:val="Compact"/>
            </w:pPr>
            <w:r>
              <w:t xml:space="preserve">Succès et récompenses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AvatarServiceTests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AvatarService</w:t>
            </w:r>
          </w:p>
        </w:tc>
        <w:tc>
          <w:tcPr/>
          <w:p>
            <w:pPr>
              <w:pStyle w:val="Compact"/>
            </w:pPr>
            <w:r>
              <w:t xml:space="preserve">Gestion des avatars</w:t>
            </w:r>
          </w:p>
        </w:tc>
      </w:tr>
    </w:tbl>
    <w:bookmarkEnd w:id="29"/>
    <w:bookmarkStart w:id="30" w:name="conventions-de-test-pattern-aaa"/>
    <w:p>
      <w:pPr>
        <w:pStyle w:val="Heading3"/>
      </w:pPr>
      <w:r>
        <w:t xml:space="preserve">5.2 Conventions de test – pattern AAA</w:t>
      </w:r>
    </w:p>
    <w:p>
      <w:pPr>
        <w:pStyle w:val="FirstParagraph"/>
      </w:pPr>
      <w:r>
        <w:t xml:space="preserve">Les tests respectent le pattern Arrange – Act – Assert et les standards StyleCop du projet</w:t>
      </w:r>
      <w:r>
        <w:t xml:space="preserve"> </w:t>
      </w:r>
      <w:r>
        <w:t xml:space="preserve">(préfixe</w:t>
      </w:r>
      <w:r>
        <w:t xml:space="preserve"> </w:t>
      </w:r>
      <w:r>
        <w:rPr>
          <w:rStyle w:val="VerbatimChar"/>
        </w:rPr>
        <w:t xml:space="preserve">this.</w:t>
      </w:r>
      <w:r>
        <w:t xml:space="preserve">, indentation 4 espaces, Allman braces, documentation XML en anglais) :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Unit tests for </w:t>
      </w:r>
      <w:r>
        <w:rPr>
          <w:rStyle w:val="KeywordTok"/>
        </w:rPr>
        <w:t xml:space="preserve">&lt;see</w:t>
      </w:r>
      <w:r>
        <w:rPr>
          <w:rStyle w:val="OtherTok"/>
        </w:rPr>
        <w:t xml:space="preserve"> cref=</w:t>
      </w:r>
      <w:r>
        <w:rPr>
          <w:rStyle w:val="DataTypeTok"/>
        </w:rPr>
        <w:t xml:space="preserve">"CampaignService"</w:t>
      </w:r>
      <w:r>
        <w:rPr>
          <w:rStyle w:val="KeywordTok"/>
        </w:rPr>
        <w:t xml:space="preserve">/&gt;</w:t>
      </w:r>
      <w:r>
        <w:rPr>
          <w:rStyle w:val="CommentTok"/>
        </w:rPr>
        <w:t xml:space="preserve">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CampaignServiceTests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IDisposable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ICampaignRepository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repositoryMock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CampaignService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loggerMock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CampaignService sut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CampaignServiceTests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repositoryMock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ICampaignRepository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loggerMock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CampaignService</w:t>
      </w:r>
      <w:r>
        <w:rPr>
          <w:rStyle w:val="OperatorTok"/>
        </w:rPr>
        <w:t xml:space="preserve">&gt;&gt;();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CampaignService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repositoryMock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loggerMock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GetByIdAsync_WhenEntityExists_ReturnsEntity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campaignId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Campaign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campaignId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Campaign"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repositoryMock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campaignId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campaignId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Should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NotBeNull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Should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campaignId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GetByIdAsync_WhenIdIsInvalid_ThrowsArgumentException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invalidId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Should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ThrowAsync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ArgumentException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exécution-et-couverture"/>
    <w:p>
      <w:pPr>
        <w:pStyle w:val="Heading3"/>
      </w:pPr>
      <w:r>
        <w:t xml:space="preserve">5.3 Exécution et couverture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Cdm/Cdm.slnx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--configuration</w:t>
      </w:r>
      <w:r>
        <w:rPr>
          <w:rStyle w:val="NormalTok"/>
        </w:rPr>
        <w:t xml:space="preserve"> 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--collect:</w:t>
      </w:r>
      <w:r>
        <w:rPr>
          <w:rStyle w:val="StringTok"/>
        </w:rPr>
        <w:t xml:space="preserve">"XPlat Code Coverage"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--results-directory</w:t>
      </w:r>
      <w:r>
        <w:rPr>
          <w:rStyle w:val="NormalTok"/>
        </w:rPr>
        <w:t xml:space="preserve"> ./coverage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--logger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"trx;LogFileName=test-results.trx"</w:t>
      </w:r>
    </w:p>
    <w:p>
      <w:pPr>
        <w:pStyle w:val="FirstParagraph"/>
      </w:pPr>
      <w:r>
        <w:t xml:space="preserve">Les résultats TRX sont publiés comme artefacts GitHub Actions à chaque pipeline CI.</w:t>
      </w:r>
    </w:p>
    <w:bookmarkEnd w:id="31"/>
    <w:bookmarkStart w:id="32" w:name="stratégie-de-test"/>
    <w:p>
      <w:pPr>
        <w:pStyle w:val="Heading3"/>
      </w:pPr>
      <w:r>
        <w:t xml:space="preserve">5.4 Stratégie de test</w:t>
      </w:r>
    </w:p>
    <w:p>
      <w:pPr>
        <w:pStyle w:val="FirstParagraph"/>
      </w:pPr>
      <w:r>
        <w:t xml:space="preserve">Les tests couvrent trois niveaux de scénarios :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Happy path</w:t>
      </w:r>
      <w:r>
        <w:t xml:space="preserve"> </w:t>
      </w:r>
      <w:r>
        <w:t xml:space="preserve">: flux nominal, données valides, comportement attendu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: valeurs limites (ID nul ou négatif), chaînes vides, collections vides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Sécurité</w:t>
      </w:r>
      <w:r>
        <w:t xml:space="preserve"> </w:t>
      </w:r>
      <w:r>
        <w:t xml:space="preserve">: accès non autorisé, token expiré, tentative de modification de ressource</w:t>
      </w:r>
      <w:r>
        <w:t xml:space="preserve"> </w:t>
      </w:r>
      <w:r>
        <w:t xml:space="preserve">appartenant à un autre utilisateur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X3446d626b2ad031c07ca683802fbf36ebf7a52a"/>
    <w:p>
      <w:pPr>
        <w:pStyle w:val="Heading2"/>
      </w:pPr>
      <w:r>
        <w:t xml:space="preserve">Section 6 – Sécurité OWASP + Accessibilité RGAA</w:t>
      </w:r>
    </w:p>
    <w:p>
      <w:pPr>
        <w:pStyle w:val="FirstParagraph"/>
      </w:pPr>
      <w:r>
        <w:rPr>
          <w:i/>
          <w:iCs/>
        </w:rPr>
        <w:t xml:space="preserve">Compétence visée : C2.2.3 – Ecrire du code sécurisé (OWASP Top 10) et accessible (RGAA/OPQUAST)</w:t>
      </w:r>
    </w:p>
    <w:bookmarkStart w:id="39" w:name="sécurité-owasp-top-10"/>
    <w:p>
      <w:pPr>
        <w:pStyle w:val="Heading3"/>
      </w:pPr>
      <w:r>
        <w:t xml:space="preserve">6.1 Sécurité – OWASP Top 10</w:t>
      </w:r>
    </w:p>
    <w:bookmarkStart w:id="34" w:name="a01-contrôle-daccès-défaillant"/>
    <w:p>
      <w:pPr>
        <w:pStyle w:val="Heading4"/>
      </w:pPr>
      <w:r>
        <w:t xml:space="preserve">A01 – Contrôle d’accès défaillant</w:t>
      </w:r>
    </w:p>
    <w:p>
      <w:pPr>
        <w:pStyle w:val="FirstParagraph"/>
      </w:pPr>
      <w:r>
        <w:t xml:space="preserve">Tous les endpoints de l’API utilisent l’attribut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et des policies nommées.</w:t>
      </w:r>
      <w:r>
        <w:t xml:space="preserve"> </w:t>
      </w:r>
      <w:r>
        <w:t xml:space="preserve">Les modifications de ressources vérifient que l’utilisateur connecté est bien le propriétaire</w:t>
      </w:r>
      <w:r>
        <w:t xml:space="preserve"> </w:t>
      </w:r>
      <w:r>
        <w:t xml:space="preserve">(</w:t>
      </w:r>
      <w:r>
        <w:rPr>
          <w:rStyle w:val="VerbatimChar"/>
        </w:rPr>
        <w:t xml:space="preserve">IsCampaignOwner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IsCharacterOwner</w:t>
      </w:r>
      <w:r>
        <w:t xml:space="preserve">). EF Core Query Filters isolent automatiquement les</w:t>
      </w:r>
      <w:r>
        <w:t xml:space="preserve"> </w:t>
      </w:r>
      <w:r>
        <w:t xml:space="preserve">données par utilisateur au niveau de la couche d’accès aux données.</w:t>
      </w:r>
    </w:p>
    <w:bookmarkEnd w:id="34"/>
    <w:bookmarkStart w:id="35" w:name="a02-défaillances-cryptographiques"/>
    <w:p>
      <w:pPr>
        <w:pStyle w:val="Heading4"/>
      </w:pPr>
      <w:r>
        <w:t xml:space="preserve">A02 – Défaillances cryptographiques</w:t>
      </w:r>
    </w:p>
    <w:p>
      <w:pPr>
        <w:pStyle w:val="FirstParagraph"/>
      </w:pPr>
      <w:r>
        <w:t xml:space="preserve">– Mots de passe hachés avec BCrypt, work factor 12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PasswordService.cs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private const int WorkFactor = 12</w:t>
      </w:r>
      <w:r>
        <w:t xml:space="preserve">)</w:t>
      </w:r>
      <w:r>
        <w:t xml:space="preserve"> </w:t>
      </w:r>
      <w:r>
        <w:t xml:space="preserve">– Aucune donnée sensible dans les logs</w:t>
      </w:r>
      <w:r>
        <w:t xml:space="preserve"> </w:t>
      </w:r>
      <w:r>
        <w:t xml:space="preserve">– HTTPS forcé en production avec HSTS (</w:t>
      </w:r>
      <w:r>
        <w:rPr>
          <w:rStyle w:val="VerbatimChar"/>
        </w:rPr>
        <w:t xml:space="preserve">max-age=31536000</w:t>
      </w:r>
      <w:r>
        <w:t xml:space="preserve">)</w:t>
      </w:r>
      <w:r>
        <w:t xml:space="preserve"> </w:t>
      </w:r>
      <w:r>
        <w:t xml:space="preserve">– JWT signé avec clé secrète ≥ 32 caractères, vérifiée au démarrage</w:t>
      </w:r>
    </w:p>
    <w:bookmarkEnd w:id="35"/>
    <w:bookmarkStart w:id="36" w:name="a03-injection"/>
    <w:p>
      <w:pPr>
        <w:pStyle w:val="Heading4"/>
      </w:pPr>
      <w:r>
        <w:t xml:space="preserve">A03 – Injection</w:t>
      </w:r>
    </w:p>
    <w:p>
      <w:pPr>
        <w:pStyle w:val="FirstParagraph"/>
      </w:pPr>
      <w:r>
        <w:t xml:space="preserve">EF Core utilise des requêtes paramétrées par défaut, éliminant l’injection SQL.</w:t>
      </w:r>
      <w:r>
        <w:t xml:space="preserve"> </w:t>
      </w:r>
      <w:r>
        <w:t xml:space="preserve">Les données JSON polymorphiques sont sérialisées avec</w:t>
      </w:r>
      <w:r>
        <w:t xml:space="preserve"> </w:t>
      </w:r>
      <w:r>
        <w:rPr>
          <w:rStyle w:val="VerbatimChar"/>
        </w:rPr>
        <w:t xml:space="preserve">System.Text.Json</w:t>
      </w:r>
      <w:r>
        <w:t xml:space="preserve"> </w:t>
      </w:r>
      <w:r>
        <w:t xml:space="preserve">sans évaluation</w:t>
      </w:r>
      <w:r>
        <w:t xml:space="preserve"> </w:t>
      </w:r>
      <w:r>
        <w:t xml:space="preserve">de code. La validation server-side avec Data Annotations est systématique sur tous les DTOs.</w:t>
      </w:r>
    </w:p>
    <w:bookmarkEnd w:id="36"/>
    <w:bookmarkStart w:id="37" w:name="a05-configuration-de-sécurité-incorrecte"/>
    <w:p>
      <w:pPr>
        <w:pStyle w:val="Heading4"/>
      </w:pPr>
      <w:r>
        <w:t xml:space="preserve">A05 – Configuration de sécurité incorrecte</w:t>
      </w:r>
    </w:p>
    <w:p>
      <w:pPr>
        <w:pStyle w:val="FirstParagraph"/>
      </w:pPr>
      <w:r>
        <w:t xml:space="preserve">En production (</w:t>
      </w:r>
      <w:r>
        <w:rPr>
          <w:rStyle w:val="VerbatimChar"/>
        </w:rPr>
        <w:t xml:space="preserve">ASPNETCORE_ENVIRONMENT=Production</w:t>
      </w:r>
      <w:r>
        <w:t xml:space="preserve">) :</w:t>
      </w:r>
      <w:r>
        <w:t xml:space="preserve"> </w:t>
      </w:r>
      <w:r>
        <w:t xml:space="preserve">– Pages d’erreur détaillées remplacées par</w:t>
      </w:r>
      <w:r>
        <w:t xml:space="preserve"> </w:t>
      </w:r>
      <w:r>
        <w:rPr>
          <w:rStyle w:val="VerbatimChar"/>
        </w:rPr>
        <w:t xml:space="preserve">app.UseExceptionHandler("/Error")</w:t>
      </w:r>
      <w:r>
        <w:t xml:space="preserve"> </w:t>
      </w:r>
      <w:r>
        <w:t xml:space="preserve">– Dashboard Aspire non déployé en production</w:t>
      </w:r>
      <w:r>
        <w:t xml:space="preserve"> </w:t>
      </w:r>
      <w:r>
        <w:t xml:space="preserve">– Secrets stockés dans les variables d’environnement Azure App Service</w:t>
      </w:r>
    </w:p>
    <w:bookmarkEnd w:id="37"/>
    <w:bookmarkStart w:id="38" w:name="a07-défaillances-dauthentification"/>
    <w:p>
      <w:pPr>
        <w:pStyle w:val="Heading4"/>
      </w:pPr>
      <w:r>
        <w:t xml:space="preserve">A07 – Défaillances d’authentification</w:t>
      </w:r>
    </w:p>
    <w:p>
      <w:pPr>
        <w:pStyle w:val="FirstParagraph"/>
      </w:pPr>
      <w:r>
        <w:t xml:space="preserve">– Access token JWT : durée de vie 1 heure</w:t>
      </w:r>
      <w:r>
        <w:t xml:space="preserve"> </w:t>
      </w:r>
      <w:r>
        <w:t xml:space="preserve">– Refresh token : durée de vie 7 jours, rotation à chaque utilisation</w:t>
      </w:r>
      <w:r>
        <w:t xml:space="preserve"> </w:t>
      </w:r>
      <w:r>
        <w:t xml:space="preserve">– Protection anti-brute-force : à implémenter (prévu sprint suivant)</w:t>
      </w:r>
    </w:p>
    <w:bookmarkEnd w:id="38"/>
    <w:bookmarkEnd w:id="39"/>
    <w:bookmarkStart w:id="40" w:name="accessibilité-rgaa"/>
    <w:p>
      <w:pPr>
        <w:pStyle w:val="Heading3"/>
      </w:pPr>
      <w:r>
        <w:t xml:space="preserve">6.2 Accessibilité RGAA</w:t>
      </w:r>
    </w:p>
    <w:p>
      <w:pPr>
        <w:pStyle w:val="FirstParagraph"/>
      </w:pPr>
      <w:r>
        <w:t xml:space="preserve">Les améliorations d’accessibilité suivantes ont été implémentées dans Blazor Server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6e7f26b</w:t>
      </w:r>
      <w:r>
        <w:t xml:space="preserve">, branche</w:t>
      </w:r>
      <w:r>
        <w:t xml:space="preserve"> </w:t>
      </w:r>
      <w:r>
        <w:rPr>
          <w:rStyle w:val="VerbatimChar"/>
        </w:rPr>
        <w:t xml:space="preserve">features/add_agent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 RGAA</w:t>
            </w:r>
          </w:p>
        </w:tc>
        <w:tc>
          <w:tcPr/>
          <w:p>
            <w:pPr>
              <w:pStyle w:val="Compact"/>
            </w:pPr>
            <w:r>
              <w:t xml:space="preserve">WCAG</w:t>
            </w:r>
          </w:p>
        </w:tc>
        <w:tc>
          <w:tcPr/>
          <w:p>
            <w:pPr>
              <w:pStyle w:val="Compact"/>
            </w:pPr>
            <w:r>
              <w:t xml:space="preserve">Mise en oeuvre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2.4.1 Skip 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 href="#main-content"&gt;Aller au contenu principal&lt;/a&gt;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App.razor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4.1.2 Name, Role,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aria-expanded</w:t>
            </w:r>
            <w:r>
              <w:t xml:space="preserve"> </w:t>
            </w:r>
            <w:r>
              <w:t xml:space="preserve">sur 4 boutons toggle (sidebar, mobile, notifications, profil)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2.4.4 Link Purpose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aria-current="page"</w:t>
            </w:r>
            <w:r>
              <w:t xml:space="preserve"> </w:t>
            </w:r>
            <w:r>
              <w:t xml:space="preserve">sur les 6 liens de navigation actifs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11.10</w:t>
            </w:r>
          </w:p>
        </w:tc>
        <w:tc>
          <w:tcPr/>
          <w:p>
            <w:pPr>
              <w:pStyle w:val="Compact"/>
            </w:pPr>
            <w:r>
              <w:t xml:space="preserve">1.3.1 Info +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aria-required="true"</w:t>
            </w:r>
            <w:r>
              <w:t xml:space="preserve"> </w:t>
            </w:r>
            <w:r>
              <w:t xml:space="preserve">sur tous les champs obligatoires (Login,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11.13</w:t>
            </w:r>
          </w:p>
        </w:tc>
        <w:tc>
          <w:tcPr/>
          <w:p>
            <w:pPr>
              <w:pStyle w:val="Compact"/>
            </w:pPr>
            <w:r>
              <w:t xml:space="preserve">1.3.1 Info +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aria-describedby</w:t>
            </w:r>
            <w:r>
              <w:t xml:space="preserve"> </w:t>
            </w:r>
            <w:r>
              <w:t xml:space="preserve">liant chaque champ à son</w:t>
            </w:r>
            <w:r>
              <w:t xml:space="preserve"> </w:t>
            </w:r>
            <w:r>
              <w:rPr>
                <w:rStyle w:val="VerbatimChar"/>
              </w:rPr>
              <w:t xml:space="preserve">ValidationMessage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3.1.1 Language of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lang="fr"</w:t>
            </w:r>
            <w:r>
              <w:t xml:space="preserve"> </w:t>
            </w:r>
            <w:r>
              <w:t xml:space="preserve">sur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App.razor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1.1.1 Non-text Content</w:t>
            </w:r>
          </w:p>
        </w:tc>
        <w:tc>
          <w:tcPr/>
          <w:p>
            <w:pPr>
              <w:pStyle w:val="Compact"/>
            </w:pPr>
            <w:r>
              <w:t xml:space="preserve">Attributs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sur toutes les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1.3.1 Info +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role="alert"</w:t>
            </w:r>
            <w:r>
              <w:t xml:space="preserve"> </w:t>
            </w:r>
            <w:r>
              <w:t xml:space="preserve">sur les messages d’erreur de formulaire</w:t>
            </w:r>
          </w:p>
        </w:tc>
      </w:tr>
    </w:tbl>
    <w:p>
      <w:pPr>
        <w:pStyle w:val="BodyText"/>
      </w:pPr>
      <w:r>
        <w:rPr>
          <w:b/>
          <w:bCs/>
        </w:rPr>
        <w:t xml:space="preserve">Extrait de code illustratif (</w:t>
      </w:r>
      <w:r>
        <w:rPr>
          <w:rStyle w:val="VerbatimChar"/>
          <w:b/>
          <w:bCs/>
        </w:rPr>
        <w:t xml:space="preserve">Login.razor</w:t>
      </w:r>
      <w:r>
        <w:rPr>
          <w:b/>
          <w:bCs/>
        </w:rPr>
        <w:t xml:space="preserve">) :</w:t>
      </w:r>
    </w:p>
    <w:p>
      <w:pPr>
        <w:pStyle w:val="SourceCode"/>
      </w:pPr>
      <w:r>
        <w:rPr>
          <w:rStyle w:val="VerbatimChar"/>
        </w:rPr>
        <w:t xml:space="preserve">&lt;InputText id="email" @bind-Value="Model.Email"</w:t>
      </w:r>
      <w:r>
        <w:br/>
      </w:r>
      <w:r>
        <w:rPr>
          <w:rStyle w:val="VerbatimChar"/>
        </w:rPr>
        <w:t xml:space="preserve">           type="email" autocomplete="email"</w:t>
      </w:r>
      <w:r>
        <w:br/>
      </w:r>
      <w:r>
        <w:rPr>
          <w:rStyle w:val="VerbatimChar"/>
        </w:rPr>
        <w:t xml:space="preserve">           aria-required="true"</w:t>
      </w:r>
      <w:r>
        <w:br/>
      </w:r>
      <w:r>
        <w:rPr>
          <w:rStyle w:val="VerbatimChar"/>
        </w:rPr>
        <w:t xml:space="preserve">           aria-describedby="email-error" /&gt;</w:t>
      </w:r>
      <w:r>
        <w:br/>
      </w:r>
      <w:r>
        <w:rPr>
          <w:rStyle w:val="VerbatimChar"/>
        </w:rPr>
        <w:t xml:space="preserve">&lt;ValidationMessage id="email-error"</w:t>
      </w:r>
      <w:r>
        <w:br/>
      </w:r>
      <w:r>
        <w:rPr>
          <w:rStyle w:val="VerbatimChar"/>
        </w:rPr>
        <w:t xml:space="preserve">                   For="() =&gt; Model.Email"</w:t>
      </w:r>
      <w:r>
        <w:br/>
      </w:r>
      <w:r>
        <w:rPr>
          <w:rStyle w:val="VerbatimChar"/>
        </w:rPr>
        <w:t xml:space="preserve">                   class="form-error" /&gt;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71d0c196e2fd32a6357cde4f861b78cfc5d6d9b"/>
    <w:p>
      <w:pPr>
        <w:pStyle w:val="Heading2"/>
      </w:pPr>
      <w:r>
        <w:t xml:space="preserve">Section 7 – Versioning et déploiement progressif</w:t>
      </w:r>
    </w:p>
    <w:p>
      <w:pPr>
        <w:pStyle w:val="FirstParagraph"/>
      </w:pPr>
      <w:r>
        <w:rPr>
          <w:i/>
          <w:iCs/>
        </w:rPr>
        <w:t xml:space="preserve">Compétence visée : C2.2.4 – Déploiement progressif avec versioning SemVer</w:t>
      </w:r>
    </w:p>
    <w:bookmarkStart w:id="42" w:name="convention-de-versionnage-semver"/>
    <w:p>
      <w:pPr>
        <w:pStyle w:val="Heading3"/>
      </w:pPr>
      <w:r>
        <w:t xml:space="preserve">7.1 Convention de versionnage SemVer</w:t>
      </w:r>
    </w:p>
    <w:p>
      <w:pPr>
        <w:pStyle w:val="FirstParagraph"/>
      </w:pPr>
      <w:r>
        <w:t xml:space="preserve">–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(X.y.z) : changement d’API incompatible ou refonte architecturale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(x.Y.z) : ajout de fonctionnalité rétrocompatible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(x.y.Z) : correctif de bogue rétrocompatible</w:t>
      </w:r>
    </w:p>
    <w:p>
      <w:pPr>
        <w:pStyle w:val="BodyText"/>
      </w:pPr>
      <w:r>
        <w:t xml:space="preserve">Version actuelle :</w:t>
      </w:r>
      <w:r>
        <w:t xml:space="preserve"> </w:t>
      </w:r>
      <w:r>
        <w:rPr>
          <w:rStyle w:val="VerbatimChar"/>
        </w:rPr>
        <w:t xml:space="preserve">1.0.0</w:t>
      </w:r>
    </w:p>
    <w:bookmarkEnd w:id="42"/>
    <w:bookmarkStart w:id="43" w:name="stratégie-de-branches"/>
    <w:p>
      <w:pPr>
        <w:pStyle w:val="Heading3"/>
      </w:pPr>
      <w:r>
        <w:t xml:space="preserve">7.2 Stratégie de branches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Déploiement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Code stable, production</w:t>
            </w:r>
          </w:p>
        </w:tc>
        <w:tc>
          <w:tcPr/>
          <w:p>
            <w:pPr>
              <w:pStyle w:val="Compact"/>
            </w:pPr>
            <w:r>
              <w:t xml:space="preserve">Automatique vers Azure App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Tests E2E Playwright uniquement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features/*</w:t>
            </w:r>
          </w:p>
        </w:tc>
        <w:tc>
          <w:tcPr/>
          <w:p>
            <w:pPr>
              <w:pStyle w:val="Compact"/>
            </w:pPr>
            <w:r>
              <w:t xml:space="preserve">Développement</w:t>
            </w:r>
          </w:p>
        </w:tc>
        <w:tc>
          <w:tcPr/>
          <w:p>
            <w:pPr>
              <w:pStyle w:val="Compact"/>
            </w:pPr>
            <w:r>
              <w:t xml:space="preserve">CI uniquement (build + tests unitaires)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fix/*</w:t>
            </w:r>
          </w:p>
        </w:tc>
        <w:tc>
          <w:tcPr/>
          <w:p>
            <w:pPr>
              <w:pStyle w:val="Compact"/>
            </w:pPr>
            <w:r>
              <w:t xml:space="preserve">Correctifs</w:t>
            </w:r>
          </w:p>
        </w:tc>
        <w:tc>
          <w:tcPr/>
          <w:p>
            <w:pPr>
              <w:pStyle w:val="Compact"/>
            </w:pPr>
            <w:r>
              <w:t xml:space="preserve">CI uniquement</w:t>
            </w:r>
          </w:p>
        </w:tc>
      </w:tr>
    </w:tbl>
    <w:bookmarkEnd w:id="43"/>
    <w:bookmarkStart w:id="44" w:name="déploiement-progressif"/>
    <w:p>
      <w:pPr>
        <w:pStyle w:val="Heading3"/>
      </w:pPr>
      <w:r>
        <w:t xml:space="preserve">7.3 Déploiement progressif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Merge sur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</w:t>
      </w:r>
      <w:r>
        <w:t xml:space="preserve"> </w:t>
      </w:r>
      <w:r>
        <w:t xml:space="preserve">→ pipeline CI complet (build + tests xUnit + OWASP)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manuelle</w:t>
      </w:r>
      <w:r>
        <w:t xml:space="preserve"> </w:t>
      </w:r>
      <w:r>
        <w:t xml:space="preserve">→ recette sur environnement local à partir de</w:t>
      </w:r>
      <w:r>
        <w:t xml:space="preserve"> </w:t>
      </w:r>
      <w:r>
        <w:rPr>
          <w:rStyle w:val="VerbatimChar"/>
        </w:rPr>
        <w:t xml:space="preserve">dev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Merge sur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→ déploiement automatique Azure App Service</w:t>
      </w:r>
    </w:p>
    <w:bookmarkEnd w:id="44"/>
    <w:bookmarkStart w:id="45" w:name="extrait-changelog-changelog.md"/>
    <w:p>
      <w:pPr>
        <w:pStyle w:val="Heading3"/>
      </w:pPr>
      <w:r>
        <w:t xml:space="preserve">7.4 Extrait CHANGELOG (CHANGELOG.md)</w:t>
      </w:r>
    </w:p>
    <w:p>
      <w:pPr>
        <w:pStyle w:val="SourceCode"/>
      </w:pPr>
      <w:r>
        <w:rPr>
          <w:rStyle w:val="FunctionTok"/>
        </w:rPr>
        <w:t xml:space="preserve">## [1.0.0] – 2026-06-26</w:t>
      </w:r>
      <w:r>
        <w:br/>
      </w:r>
      <w:r>
        <w:rPr>
          <w:rStyle w:val="FunctionTok"/>
        </w:rPr>
        <w:t xml:space="preserve">### Ajouté</w:t>
      </w:r>
      <w:r>
        <w:br/>
      </w:r>
      <w:r>
        <w:rPr>
          <w:rStyle w:val="NormalTok"/>
        </w:rPr>
        <w:t xml:space="preserve">– Authentification JWT + BCrypt (work factor 12)</w:t>
      </w:r>
      <w:r>
        <w:br/>
      </w:r>
      <w:r>
        <w:rPr>
          <w:rStyle w:val="NormalTok"/>
        </w:rPr>
        <w:t xml:space="preserve">– CRUD Campagnes avec support GameType multi-systèmes</w:t>
      </w:r>
      <w:r>
        <w:br/>
      </w:r>
      <w:r>
        <w:rPr>
          <w:rStyle w:val="NormalTok"/>
        </w:rPr>
        <w:t xml:space="preserve">– Sessions de jeu temps réel via SignalR</w:t>
      </w:r>
      <w:r>
        <w:br/>
      </w:r>
      <w:r>
        <w:rPr>
          <w:rStyle w:val="NormalTok"/>
        </w:rPr>
        <w:t xml:space="preserve">– Pipeline CI/CD GitHub Actions complet</w:t>
      </w:r>
      <w:r>
        <w:br/>
      </w:r>
      <w:r>
        <w:br/>
      </w:r>
      <w:r>
        <w:rPr>
          <w:rStyle w:val="FunctionTok"/>
        </w:rPr>
        <w:t xml:space="preserve">### Sécurité</w:t>
      </w:r>
      <w:r>
        <w:br/>
      </w:r>
      <w:r>
        <w:rPr>
          <w:rStyle w:val="NormalTok"/>
        </w:rPr>
        <w:t xml:space="preserve">– Audit OWASP Top 10 initial</w:t>
      </w:r>
      <w:r>
        <w:br/>
      </w:r>
      <w:r>
        <w:rPr>
          <w:rStyle w:val="NormalTok"/>
        </w:rPr>
        <w:t xml:space="preserve">– En-têtes de sécurité : HSTS, X-Frame-Options, X-Content-Type-Options</w:t>
      </w:r>
      <w:r>
        <w:br/>
      </w:r>
      <w:r>
        <w:br/>
      </w:r>
      <w:r>
        <w:rPr>
          <w:rStyle w:val="FunctionTok"/>
        </w:rPr>
        <w:t xml:space="preserve">## [0.0.1] – 2026-05-27</w:t>
      </w:r>
      <w:r>
        <w:br/>
      </w:r>
      <w:r>
        <w:rPr>
          <w:rStyle w:val="FunctionTok"/>
        </w:rPr>
        <w:t xml:space="preserve">### Ajouté</w:t>
      </w:r>
      <w:r>
        <w:br/>
      </w:r>
      <w:r>
        <w:rPr>
          <w:rStyle w:val="NormalTok"/>
        </w:rPr>
        <w:t xml:space="preserve">– Initialisation projet .NET 10 + Aspire</w:t>
      </w:r>
      <w:r>
        <w:br/>
      </w:r>
      <w:r>
        <w:rPr>
          <w:rStyle w:val="NormalTok"/>
        </w:rPr>
        <w:t xml:space="preserve">– Structure multi-projets (ApiService, Web, Business, Data)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section-8-cahier-de-recettes"/>
    <w:p>
      <w:pPr>
        <w:pStyle w:val="Heading2"/>
      </w:pPr>
      <w:r>
        <w:t xml:space="preserve">Section 8 – Cahier de recettes</w:t>
      </w:r>
    </w:p>
    <w:p>
      <w:pPr>
        <w:pStyle w:val="FirstParagraph"/>
      </w:pPr>
      <w:r>
        <w:rPr>
          <w:i/>
          <w:iCs/>
        </w:rPr>
        <w:t xml:space="preserve">Compétence visée : C2.3.1 – Rédiger un cahier de recettes (scénarios de tests fonctionnels)</w:t>
      </w:r>
    </w:p>
    <w:bookmarkStart w:id="47" w:name="périmètre-et-méthode"/>
    <w:p>
      <w:pPr>
        <w:pStyle w:val="Heading3"/>
      </w:pPr>
      <w:r>
        <w:t xml:space="preserve">8.1 Périmètre et méthode</w:t>
      </w:r>
    </w:p>
    <w:p>
      <w:pPr>
        <w:pStyle w:val="FirstParagraph"/>
      </w:pPr>
      <w:r>
        <w:t xml:space="preserve">Le cahier de recettes couvre les quatre modules fonctionnels principaux. Chaque scénario</w:t>
      </w:r>
      <w:r>
        <w:t xml:space="preserve"> </w:t>
      </w:r>
      <w:r>
        <w:t xml:space="preserve">est exécuté manuellement par le Product Owner et automatisé via Playwright E2E pour les</w:t>
      </w:r>
      <w:r>
        <w:t xml:space="preserve"> </w:t>
      </w:r>
      <w:r>
        <w:t xml:space="preserve">flux critiques.</w:t>
      </w:r>
    </w:p>
    <w:bookmarkEnd w:id="47"/>
    <w:bookmarkStart w:id="48" w:name="module-authentification"/>
    <w:p>
      <w:pPr>
        <w:pStyle w:val="Heading3"/>
      </w:pPr>
      <w:r>
        <w:t xml:space="preserve">8.2 Module Authentification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Préconditions</w:t>
            </w:r>
          </w:p>
        </w:tc>
        <w:tc>
          <w:tcPr/>
          <w:p>
            <w:pPr>
              <w:pStyle w:val="Compact"/>
            </w:pPr>
            <w:r>
              <w:t xml:space="preserve">Étapes</w:t>
            </w:r>
          </w:p>
        </w:tc>
        <w:tc>
          <w:tcPr/>
          <w:p>
            <w:pPr>
              <w:pStyle w:val="Compac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AUTH-001</w:t>
            </w:r>
          </w:p>
        </w:tc>
        <w:tc>
          <w:tcPr/>
          <w:p>
            <w:pPr>
              <w:pStyle w:val="Compact"/>
            </w:pPr>
            <w:r>
              <w:t xml:space="preserve">Connexion compte valide</w:t>
            </w:r>
          </w:p>
        </w:tc>
        <w:tc>
          <w:tcPr/>
          <w:p>
            <w:pPr>
              <w:pStyle w:val="Compact"/>
            </w:pPr>
            <w:r>
              <w:t xml:space="preserve">Compte existant</w:t>
            </w:r>
          </w:p>
        </w:tc>
        <w:tc>
          <w:tcPr/>
          <w:p>
            <w:pPr>
              <w:pStyle w:val="Compact"/>
            </w:pPr>
            <w:r>
              <w:t xml:space="preserve">POST /api/auth/login avec identifiants corrects</w:t>
            </w:r>
          </w:p>
        </w:tc>
        <w:tc>
          <w:tcPr/>
          <w:p>
            <w:pPr>
              <w:pStyle w:val="Compact"/>
            </w:pPr>
            <w:r>
              <w:t xml:space="preserve">JWT retourné – 200 OK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AUTH-002</w:t>
            </w:r>
          </w:p>
        </w:tc>
        <w:tc>
          <w:tcPr/>
          <w:p>
            <w:pPr>
              <w:pStyle w:val="Compact"/>
            </w:pPr>
            <w:r>
              <w:t xml:space="preserve">Connexion mot de passe incorrect</w:t>
            </w:r>
          </w:p>
        </w:tc>
        <w:tc>
          <w:tcPr/>
          <w:p>
            <w:pPr>
              <w:pStyle w:val="Compact"/>
            </w:pPr>
            <w:r>
              <w:t xml:space="preserve">Compte existant</w:t>
            </w:r>
          </w:p>
        </w:tc>
        <w:tc>
          <w:tcPr/>
          <w:p>
            <w:pPr>
              <w:pStyle w:val="Compact"/>
            </w:pPr>
            <w:r>
              <w:t xml:space="preserve">POST /api/auth/login avec mauvais mdp</w:t>
            </w:r>
          </w:p>
        </w:tc>
        <w:tc>
          <w:tcPr/>
          <w:p>
            <w:pPr>
              <w:pStyle w:val="Compact"/>
            </w:pPr>
            <w:r>
              <w:t xml:space="preserve">401 Unauthorized – message générique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AUTH-003</w:t>
            </w:r>
          </w:p>
        </w:tc>
        <w:tc>
          <w:tcPr/>
          <w:p>
            <w:pPr>
              <w:pStyle w:val="Compact"/>
            </w:pPr>
            <w:r>
              <w:t xml:space="preserve">Token expiré</w:t>
            </w:r>
          </w:p>
        </w:tc>
        <w:tc>
          <w:tcPr/>
          <w:p>
            <w:pPr>
              <w:pStyle w:val="Compact"/>
            </w:pPr>
            <w:r>
              <w:t xml:space="preserve">Token &gt; 1 h</w:t>
            </w:r>
          </w:p>
        </w:tc>
        <w:tc>
          <w:tcPr/>
          <w:p>
            <w:pPr>
              <w:pStyle w:val="Compact"/>
            </w:pPr>
            <w:r>
              <w:t xml:space="preserve">Appel API avec token expiré</w:t>
            </w:r>
          </w:p>
        </w:tc>
        <w:tc>
          <w:tcPr/>
          <w:p>
            <w:pPr>
              <w:pStyle w:val="Compact"/>
            </w:pPr>
            <w:r>
              <w:t xml:space="preserve">401 + refresh proposé automatiquement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AUTH-004</w:t>
            </w:r>
          </w:p>
        </w:tc>
        <w:tc>
          <w:tcPr/>
          <w:p>
            <w:pPr>
              <w:pStyle w:val="Compact"/>
            </w:pPr>
            <w:r>
              <w:t xml:space="preserve">Accès ressource non autorisée</w:t>
            </w:r>
          </w:p>
        </w:tc>
        <w:tc>
          <w:tcPr/>
          <w:p>
            <w:pPr>
              <w:pStyle w:val="Compact"/>
            </w:pPr>
            <w:r>
              <w:t xml:space="preserve">Connecté en joueur</w:t>
            </w:r>
          </w:p>
        </w:tc>
        <w:tc>
          <w:tcPr/>
          <w:p>
            <w:pPr>
              <w:pStyle w:val="Compact"/>
            </w:pPr>
            <w:r>
              <w:t xml:space="preserve">Modifier la campagne d’un autre MJ</w:t>
            </w:r>
          </w:p>
        </w:tc>
        <w:tc>
          <w:tcPr/>
          <w:p>
            <w:pPr>
              <w:pStyle w:val="Compac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AUTH-005</w:t>
            </w:r>
          </w:p>
        </w:tc>
        <w:tc>
          <w:tcPr/>
          <w:p>
            <w:pPr>
              <w:pStyle w:val="Compact"/>
            </w:pPr>
            <w:r>
              <w:t xml:space="preserve">Inscription compte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  <w:tc>
          <w:tcPr/>
          <w:p>
            <w:pPr>
              <w:pStyle w:val="Compact"/>
            </w:pPr>
            <w:r>
              <w:t xml:space="preserve">POST /api/auth/register avec données valides</w:t>
            </w:r>
          </w:p>
        </w:tc>
        <w:tc>
          <w:tcPr/>
          <w:p>
            <w:pPr>
              <w:pStyle w:val="Compact"/>
            </w:pPr>
            <w:r>
              <w:t xml:space="preserve">Compte créé – 201 Created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</w:tbl>
    <w:bookmarkEnd w:id="48"/>
    <w:bookmarkStart w:id="49" w:name="module-campagnes"/>
    <w:p>
      <w:pPr>
        <w:pStyle w:val="Heading3"/>
      </w:pPr>
      <w:r>
        <w:t xml:space="preserve">8.3 Module Campagnes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Préconditions</w:t>
            </w:r>
          </w:p>
        </w:tc>
        <w:tc>
          <w:tcPr/>
          <w:p>
            <w:pPr>
              <w:pStyle w:val="Compact"/>
            </w:pPr>
            <w:r>
              <w:t xml:space="preserve">Étapes</w:t>
            </w:r>
          </w:p>
        </w:tc>
        <w:tc>
          <w:tcPr/>
          <w:p>
            <w:pPr>
              <w:pStyle w:val="Compac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CAMP-001</w:t>
            </w:r>
          </w:p>
        </w:tc>
        <w:tc>
          <w:tcPr/>
          <w:p>
            <w:pPr>
              <w:pStyle w:val="Compact"/>
            </w:pPr>
            <w:r>
              <w:t xml:space="preserve">Création campagne D&amp;D 5e</w:t>
            </w:r>
          </w:p>
        </w:tc>
        <w:tc>
          <w:tcPr/>
          <w:p>
            <w:pPr>
              <w:pStyle w:val="Compact"/>
            </w:pPr>
            <w:r>
              <w:t xml:space="preserve">Connecté en MJ</w:t>
            </w:r>
          </w:p>
        </w:tc>
        <w:tc>
          <w:tcPr/>
          <w:p>
            <w:pPr>
              <w:pStyle w:val="Compact"/>
            </w:pPr>
            <w:r>
              <w:t xml:space="preserve">POST /api/campaigns avec GameType=DnD5e</w:t>
            </w:r>
          </w:p>
        </w:tc>
        <w:tc>
          <w:tcPr/>
          <w:p>
            <w:pPr>
              <w:pStyle w:val="Compact"/>
            </w:pPr>
            <w:r>
              <w:t xml:space="preserve">Campagne créée – 201 Created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CAMP-002</w:t>
            </w:r>
          </w:p>
        </w:tc>
        <w:tc>
          <w:tcPr/>
          <w:p>
            <w:pPr>
              <w:pStyle w:val="Compact"/>
            </w:pPr>
            <w:r>
              <w:t xml:space="preserve">Accès campagne d’un autre MJ</w:t>
            </w:r>
          </w:p>
        </w:tc>
        <w:tc>
          <w:tcPr/>
          <w:p>
            <w:pPr>
              <w:pStyle w:val="Compact"/>
            </w:pPr>
            <w:r>
              <w:t xml:space="preserve">Connecté en MJ</w:t>
            </w:r>
          </w:p>
        </w:tc>
        <w:tc>
          <w:tcPr/>
          <w:p>
            <w:pPr>
              <w:pStyle w:val="Compact"/>
            </w:pPr>
            <w:r>
              <w:t xml:space="preserve">GET /api/campaigns/{id} d’une autre campagne</w:t>
            </w:r>
          </w:p>
        </w:tc>
        <w:tc>
          <w:tcPr/>
          <w:p>
            <w:pPr>
              <w:pStyle w:val="Compac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CAMP-003</w:t>
            </w:r>
          </w:p>
        </w:tc>
        <w:tc>
          <w:tcPr/>
          <w:p>
            <w:pPr>
              <w:pStyle w:val="Compact"/>
            </w:pPr>
            <w:r>
              <w:t xml:space="preserve">Invitation d’un joueur</w:t>
            </w:r>
          </w:p>
        </w:tc>
        <w:tc>
          <w:tcPr/>
          <w:p>
            <w:pPr>
              <w:pStyle w:val="Compact"/>
            </w:pPr>
            <w:r>
              <w:t xml:space="preserve">MJ propriétaire</w:t>
            </w:r>
          </w:p>
        </w:tc>
        <w:tc>
          <w:tcPr/>
          <w:p>
            <w:pPr>
              <w:pStyle w:val="Compact"/>
            </w:pPr>
            <w:r>
              <w:t xml:space="preserve">POST /api/campaigns/{id}/invite</w:t>
            </w:r>
          </w:p>
        </w:tc>
        <w:tc>
          <w:tcPr/>
          <w:p>
            <w:pPr>
              <w:pStyle w:val="Compact"/>
            </w:pPr>
            <w:r>
              <w:t xml:space="preserve">Joueur notifié en temps réel (SignalR)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CAMP-004</w:t>
            </w:r>
          </w:p>
        </w:tc>
        <w:tc>
          <w:tcPr/>
          <w:p>
            <w:pPr>
              <w:pStyle w:val="Compact"/>
            </w:pPr>
            <w:r>
              <w:t xml:space="preserve">Suppression campagne</w:t>
            </w:r>
          </w:p>
        </w:tc>
        <w:tc>
          <w:tcPr/>
          <w:p>
            <w:pPr>
              <w:pStyle w:val="Compact"/>
            </w:pPr>
            <w:r>
              <w:t xml:space="preserve">MJ propriétaire</w:t>
            </w:r>
          </w:p>
        </w:tc>
        <w:tc>
          <w:tcPr/>
          <w:p>
            <w:pPr>
              <w:pStyle w:val="Compact"/>
            </w:pPr>
            <w:r>
              <w:t xml:space="preserve">DELETE /api/campaigns/{id}</w:t>
            </w:r>
          </w:p>
        </w:tc>
        <w:tc>
          <w:tcPr/>
          <w:p>
            <w:pPr>
              <w:pStyle w:val="Compact"/>
            </w:pPr>
            <w:r>
              <w:t xml:space="preserve">204 No Content – cascade sur personnages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</w:tbl>
    <w:bookmarkEnd w:id="49"/>
    <w:bookmarkStart w:id="50" w:name="module-personnages"/>
    <w:p>
      <w:pPr>
        <w:pStyle w:val="Heading3"/>
      </w:pPr>
      <w:r>
        <w:t xml:space="preserve">8.4 Module Personnages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Préconditions</w:t>
            </w:r>
          </w:p>
        </w:tc>
        <w:tc>
          <w:tcPr/>
          <w:p>
            <w:pPr>
              <w:pStyle w:val="Compact"/>
            </w:pPr>
            <w:r>
              <w:t xml:space="preserve">Étapes</w:t>
            </w:r>
          </w:p>
        </w:tc>
        <w:tc>
          <w:tcPr/>
          <w:p>
            <w:pPr>
              <w:pStyle w:val="Compac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CHAR-001</w:t>
            </w:r>
          </w:p>
        </w:tc>
        <w:tc>
          <w:tcPr/>
          <w:p>
            <w:pPr>
              <w:pStyle w:val="Compact"/>
            </w:pPr>
            <w:r>
              <w:t xml:space="preserve">Création personnage D&amp;D 5e</w:t>
            </w:r>
          </w:p>
        </w:tc>
        <w:tc>
          <w:tcPr/>
          <w:p>
            <w:pPr>
              <w:pStyle w:val="Compact"/>
            </w:pPr>
            <w:r>
              <w:t xml:space="preserve">Joueur inscrit à une campagne</w:t>
            </w:r>
          </w:p>
        </w:tc>
        <w:tc>
          <w:tcPr/>
          <w:p>
            <w:pPr>
              <w:pStyle w:val="Compact"/>
            </w:pPr>
            <w:r>
              <w:t xml:space="preserve">POST /api/characters avec attributs D&amp;D 5e</w:t>
            </w:r>
          </w:p>
        </w:tc>
        <w:tc>
          <w:tcPr/>
          <w:p>
            <w:pPr>
              <w:pStyle w:val="Compact"/>
            </w:pPr>
            <w:r>
              <w:t xml:space="preserve">Personnage créé avec FOR/DEX/CON/INT/SAG/CHA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CHAR-002</w:t>
            </w:r>
          </w:p>
        </w:tc>
        <w:tc>
          <w:tcPr/>
          <w:p>
            <w:pPr>
              <w:pStyle w:val="Compact"/>
            </w:pPr>
            <w:r>
              <w:t xml:space="preserve">Modification personnage d’un autre joueur</w:t>
            </w:r>
          </w:p>
        </w:tc>
        <w:tc>
          <w:tcPr/>
          <w:p>
            <w:pPr>
              <w:pStyle w:val="Compact"/>
            </w:pPr>
            <w:r>
              <w:t xml:space="preserve">Connecté en joueur</w:t>
            </w:r>
          </w:p>
        </w:tc>
        <w:tc>
          <w:tcPr/>
          <w:p>
            <w:pPr>
              <w:pStyle w:val="Compact"/>
            </w:pPr>
            <w:r>
              <w:t xml:space="preserve">PUT /api/characters/{id} appartenant à un autre</w:t>
            </w:r>
          </w:p>
        </w:tc>
        <w:tc>
          <w:tcPr/>
          <w:p>
            <w:pPr>
              <w:pStyle w:val="Compac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CHAR-003</w:t>
            </w:r>
          </w:p>
        </w:tc>
        <w:tc>
          <w:tcPr/>
          <w:p>
            <w:pPr>
              <w:pStyle w:val="Compact"/>
            </w:pPr>
            <w:r>
              <w:t xml:space="preserve">Affichage fiche de personnage</w:t>
            </w:r>
          </w:p>
        </w:tc>
        <w:tc>
          <w:tcPr/>
          <w:p>
            <w:pPr>
              <w:pStyle w:val="Compact"/>
            </w:pPr>
            <w:r>
              <w:t xml:space="preserve">Personnage existant</w:t>
            </w:r>
          </w:p>
        </w:tc>
        <w:tc>
          <w:tcPr/>
          <w:p>
            <w:pPr>
              <w:pStyle w:val="Compact"/>
            </w:pPr>
            <w:r>
              <w:t xml:space="preserve">GET /api/characters/{id}</w:t>
            </w:r>
          </w:p>
        </w:tc>
        <w:tc>
          <w:tcPr/>
          <w:p>
            <w:pPr>
              <w:pStyle w:val="Compact"/>
            </w:pPr>
            <w:r>
              <w:t xml:space="preserve">Retourne attributs spécifiques au système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</w:tbl>
    <w:bookmarkEnd w:id="50"/>
    <w:bookmarkStart w:id="51" w:name="module-combat"/>
    <w:p>
      <w:pPr>
        <w:pStyle w:val="Heading3"/>
      </w:pPr>
      <w:r>
        <w:t xml:space="preserve">8.5 Module Combat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Préconditions</w:t>
            </w:r>
          </w:p>
        </w:tc>
        <w:tc>
          <w:tcPr/>
          <w:p>
            <w:pPr>
              <w:pStyle w:val="Compact"/>
            </w:pPr>
            <w:r>
              <w:t xml:space="preserve">Étapes</w:t>
            </w:r>
          </w:p>
        </w:tc>
        <w:tc>
          <w:tcPr/>
          <w:p>
            <w:pPr>
              <w:pStyle w:val="Compac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COMB-001</w:t>
            </w:r>
          </w:p>
        </w:tc>
        <w:tc>
          <w:tcPr/>
          <w:p>
            <w:pPr>
              <w:pStyle w:val="Compact"/>
            </w:pPr>
            <w:r>
              <w:t xml:space="preserve">Lancer de dé côté serveur</w:t>
            </w:r>
          </w:p>
        </w:tc>
        <w:tc>
          <w:tcPr/>
          <w:p>
            <w:pPr>
              <w:pStyle w:val="Compact"/>
            </w:pPr>
            <w:r>
              <w:t xml:space="preserve">Session active</w:t>
            </w:r>
          </w:p>
        </w:tc>
        <w:tc>
          <w:tcPr/>
          <w:p>
            <w:pPr>
              <w:pStyle w:val="Compact"/>
            </w:pPr>
            <w:r>
              <w:t xml:space="preserve">POST /api/combat/roll avec type=d20</w:t>
            </w:r>
          </w:p>
        </w:tc>
        <w:tc>
          <w:tcPr/>
          <w:p>
            <w:pPr>
              <w:pStyle w:val="Compact"/>
            </w:pPr>
            <w:r>
              <w:t xml:space="preserve">Résultat aléatoire retourné par le serveur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COMB-002</w:t>
            </w:r>
          </w:p>
        </w:tc>
        <w:tc>
          <w:tcPr/>
          <w:p>
            <w:pPr>
              <w:pStyle w:val="Compact"/>
            </w:pPr>
            <w:r>
              <w:t xml:space="preserve">Mise à jour temps réel</w:t>
            </w:r>
          </w:p>
        </w:tc>
        <w:tc>
          <w:tcPr/>
          <w:p>
            <w:pPr>
              <w:pStyle w:val="Compact"/>
            </w:pPr>
            <w:r>
              <w:t xml:space="preserve">Session active, 2 joueurs</w:t>
            </w:r>
          </w:p>
        </w:tc>
        <w:tc>
          <w:tcPr/>
          <w:p>
            <w:pPr>
              <w:pStyle w:val="Compact"/>
            </w:pPr>
            <w:r>
              <w:t xml:space="preserve">Joueur 1 lance un dé</w:t>
            </w:r>
          </w:p>
        </w:tc>
        <w:tc>
          <w:tcPr/>
          <w:p>
            <w:pPr>
              <w:pStyle w:val="Compact"/>
            </w:pPr>
            <w:r>
              <w:t xml:space="preserve">Joueur 2 voit le résultat via SignalR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COMB-003</w:t>
            </w:r>
          </w:p>
        </w:tc>
        <w:tc>
          <w:tcPr/>
          <w:p>
            <w:pPr>
              <w:pStyle w:val="Compact"/>
            </w:pPr>
            <w:r>
              <w:t xml:space="preserve">Attaque standard D&amp;D 5e</w:t>
            </w:r>
          </w:p>
        </w:tc>
        <w:tc>
          <w:tcPr/>
          <w:p>
            <w:pPr>
              <w:pStyle w:val="Compact"/>
            </w:pPr>
            <w:r>
              <w:t xml:space="preserve">Personnage en combat</w:t>
            </w:r>
          </w:p>
        </w:tc>
        <w:tc>
          <w:tcPr/>
          <w:p>
            <w:pPr>
              <w:pStyle w:val="Compact"/>
            </w:pPr>
            <w:r>
              <w:t xml:space="preserve">POST /api/combat/attack</w:t>
            </w:r>
          </w:p>
        </w:tc>
        <w:tc>
          <w:tcPr/>
          <w:p>
            <w:pPr>
              <w:pStyle w:val="Compact"/>
            </w:pPr>
            <w:r>
              <w:t xml:space="preserve">Calcul automatique (jet d’attaque + dégâts)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7" w:name="section-9-plan-de-correction-des-bogues"/>
    <w:p>
      <w:pPr>
        <w:pStyle w:val="Heading2"/>
      </w:pPr>
      <w:r>
        <w:t xml:space="preserve">Section 9 – Plan de correction des bogues</w:t>
      </w:r>
    </w:p>
    <w:p>
      <w:pPr>
        <w:pStyle w:val="FirstParagraph"/>
      </w:pPr>
      <w:r>
        <w:rPr>
          <w:i/>
          <w:iCs/>
        </w:rPr>
        <w:t xml:space="preserve">Compétence visée : C2.3.2 – Etablir un plan de correction des bogues</w:t>
      </w:r>
    </w:p>
    <w:bookmarkStart w:id="53" w:name="système-de-suivi"/>
    <w:p>
      <w:pPr>
        <w:pStyle w:val="Heading3"/>
      </w:pPr>
      <w:r>
        <w:t xml:space="preserve">9.1 Système de suivi</w:t>
      </w:r>
    </w:p>
    <w:p>
      <w:pPr>
        <w:pStyle w:val="FirstParagraph"/>
      </w:pPr>
      <w:r>
        <w:t xml:space="preserve">Les anomalies sont suivies via GitHub Issues avec les labels :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– anomalie confirmée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priority: P0/P1/P2/P3</w:t>
      </w:r>
      <w:r>
        <w:t xml:space="preserve"> </w:t>
      </w:r>
      <w:r>
        <w:t xml:space="preserve">– niveau de criticité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status: in-progress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status: resolved</w:t>
      </w:r>
      <w:r>
        <w:t xml:space="preserve"> </w:t>
      </w:r>
      <w:r>
        <w:t xml:space="preserve">– état de traitement</w:t>
      </w:r>
    </w:p>
    <w:bookmarkEnd w:id="53"/>
    <w:bookmarkStart w:id="54" w:name="niveaux-de-priorité-et-sla"/>
    <w:p>
      <w:pPr>
        <w:pStyle w:val="Heading3"/>
      </w:pPr>
      <w:r>
        <w:t xml:space="preserve">9.2 Niveaux de priorité et SLA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SLA de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 – Bloquant</w:t>
            </w:r>
          </w:p>
        </w:tc>
        <w:tc>
          <w:tcPr/>
          <w:p>
            <w:pPr>
              <w:pStyle w:val="Compact"/>
            </w:pPr>
            <w:r>
              <w:t xml:space="preserve">Application inaccessible, perte de données</w:t>
            </w:r>
          </w:p>
        </w:tc>
        <w:tc>
          <w:tcPr/>
          <w:p>
            <w:pPr>
              <w:pStyle w:val="Compact"/>
            </w:pPr>
            <w:r>
              <w:t xml:space="preserve">4 heures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– Critique</w:t>
            </w:r>
          </w:p>
        </w:tc>
        <w:tc>
          <w:tcPr/>
          <w:p>
            <w:pPr>
              <w:pStyle w:val="Compact"/>
            </w:pPr>
            <w:r>
              <w:t xml:space="preserve">Fonctionnalité principale cassée (auth, combat)</w:t>
            </w:r>
          </w:p>
        </w:tc>
        <w:tc>
          <w:tcPr/>
          <w:p>
            <w:pPr>
              <w:pStyle w:val="Compact"/>
            </w:pPr>
            <w:r>
              <w:t xml:space="preserve">24 heures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– Majeur</w:t>
            </w:r>
          </w:p>
        </w:tc>
        <w:tc>
          <w:tcPr/>
          <w:p>
            <w:pPr>
              <w:pStyle w:val="Compact"/>
            </w:pPr>
            <w:r>
              <w:t xml:space="preserve">Fonctionnalité secondaire dégradée</w:t>
            </w:r>
          </w:p>
        </w:tc>
        <w:tc>
          <w:tcPr/>
          <w:p>
            <w:pPr>
              <w:pStyle w:val="Compact"/>
            </w:pPr>
            <w:r>
              <w:t xml:space="preserve">1 sprint (2 semaines)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– Mineur</w:t>
            </w:r>
          </w:p>
        </w:tc>
        <w:tc>
          <w:tcPr/>
          <w:p>
            <w:pPr>
              <w:pStyle w:val="Compact"/>
            </w:pPr>
            <w:r>
              <w:t xml:space="preserve">Interface, cosmétique, traduction</w:t>
            </w:r>
          </w:p>
        </w:tc>
        <w:tc>
          <w:tcPr/>
          <w:p>
            <w:pPr>
              <w:pStyle w:val="Compact"/>
            </w:pPr>
            <w:r>
              <w:t xml:space="preserve">Backlog</w:t>
            </w:r>
          </w:p>
        </w:tc>
      </w:tr>
    </w:tbl>
    <w:bookmarkEnd w:id="54"/>
    <w:bookmarkStart w:id="55" w:name="processus-de-correction"/>
    <w:p>
      <w:pPr>
        <w:pStyle w:val="Heading3"/>
      </w:pPr>
      <w:r>
        <w:t xml:space="preserve">9.3 Processus de correction</w:t>
      </w:r>
    </w:p>
    <w:p>
      <w:pPr>
        <w:pStyle w:val="SourceCode"/>
      </w:pPr>
      <w:r>
        <w:rPr>
          <w:rStyle w:val="VerbatimChar"/>
        </w:rPr>
        <w:t xml:space="preserve">Bug signalé (GitHub Issue)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Reproductible ?</w:t>
      </w:r>
      <w:r>
        <w:br/>
      </w:r>
      <w:r>
        <w:rPr>
          <w:rStyle w:val="VerbatimChar"/>
        </w:rPr>
        <w:t xml:space="preserve">    │       Non → demander informations complémentaires → fermer si non reproductible</w:t>
      </w:r>
      <w:r>
        <w:br/>
      </w:r>
      <w:r>
        <w:rPr>
          <w:rStyle w:val="VerbatimChar"/>
        </w:rPr>
        <w:t xml:space="preserve">    │       Oui → labelliser + assigner priorité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Branche : fix/BUG-XXX-description-courte</w:t>
      </w:r>
      <w:r>
        <w:br/>
      </w:r>
      <w:r>
        <w:rPr>
          <w:rStyle w:val="VerbatimChar"/>
        </w:rPr>
        <w:t xml:space="preserve">    ├─ Correction + ajout test xUnit de non-régression</w:t>
      </w:r>
      <w:r>
        <w:br/>
      </w:r>
      <w:r>
        <w:rPr>
          <w:rStyle w:val="VerbatimChar"/>
        </w:rPr>
        <w:t xml:space="preserve">    ├─ Pipeline CI passe (build + tests + OWASP)</w:t>
      </w:r>
      <w:r>
        <w:br/>
      </w:r>
      <w:r>
        <w:rPr>
          <w:rStyle w:val="VerbatimChar"/>
        </w:rPr>
        <w:t xml:space="preserve">    ├─ Pull Request vers dev → revue de code</w:t>
      </w:r>
      <w:r>
        <w:br/>
      </w:r>
      <w:r>
        <w:rPr>
          <w:rStyle w:val="VerbatimChar"/>
        </w:rPr>
        <w:t xml:space="preserve">    ├─ Merge dev → validation manuelle</w:t>
      </w:r>
      <w:r>
        <w:br/>
      </w:r>
      <w:r>
        <w:rPr>
          <w:rStyle w:val="VerbatimChar"/>
        </w:rPr>
        <w:t xml:space="preserve">    ├─ Merge main → déploiement automatique Azure</w:t>
      </w:r>
      <w:r>
        <w:br/>
      </w:r>
      <w:r>
        <w:rPr>
          <w:rStyle w:val="VerbatimChar"/>
        </w:rPr>
        <w:t xml:space="preserve">    └─ CHANGELOG.md mis à jour (section [Corrigé])</w:t>
      </w:r>
    </w:p>
    <w:bookmarkEnd w:id="55"/>
    <w:bookmarkStart w:id="56" w:name="template-de-commit-pour-correctif"/>
    <w:p>
      <w:pPr>
        <w:pStyle w:val="Heading3"/>
      </w:pPr>
      <w:r>
        <w:t xml:space="preserve">9.4 Template de commit pour correctif</w:t>
      </w:r>
    </w:p>
    <w:p>
      <w:pPr>
        <w:pStyle w:val="SourceCode"/>
      </w:pPr>
      <w:r>
        <w:rPr>
          <w:rStyle w:val="VerbatimChar"/>
        </w:rPr>
        <w:t xml:space="preserve">fix(BUG-XXX): Description courte du correctif</w:t>
      </w:r>
      <w:r>
        <w:br/>
      </w:r>
      <w:r>
        <w:br/>
      </w:r>
      <w:r>
        <w:rPr>
          <w:rStyle w:val="VerbatimChar"/>
        </w:rPr>
        <w:t xml:space="preserve">- Cause racine : [explication technique]</w:t>
      </w:r>
      <w:r>
        <w:br/>
      </w:r>
      <w:r>
        <w:rPr>
          <w:rStyle w:val="VerbatimChar"/>
        </w:rPr>
        <w:t xml:space="preserve">- Solution appliquée : [description de la correction]</w:t>
      </w:r>
      <w:r>
        <w:br/>
      </w:r>
      <w:r>
        <w:rPr>
          <w:rStyle w:val="VerbatimChar"/>
        </w:rPr>
        <w:t xml:space="preserve">- Tests ajoutés : [nom du test xUnit de non-régression]</w:t>
      </w:r>
      <w:r>
        <w:br/>
      </w:r>
      <w:r>
        <w:rPr>
          <w:rStyle w:val="VerbatimChar"/>
        </w:rPr>
        <w:t xml:space="preserve">- Closes #XXX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section-10-documentation-technique"/>
    <w:p>
      <w:pPr>
        <w:pStyle w:val="Heading2"/>
      </w:pPr>
      <w:r>
        <w:t xml:space="preserve">Section 10 – Documentation technique</w:t>
      </w:r>
    </w:p>
    <w:p>
      <w:pPr>
        <w:pStyle w:val="FirstParagraph"/>
      </w:pPr>
      <w:r>
        <w:rPr>
          <w:i/>
          <w:iCs/>
        </w:rPr>
        <w:t xml:space="preserve">Compétence visée : C2.4.1 – Rédiger la documentation technique (déploiement, utilisation, mise à jour)</w:t>
      </w:r>
    </w:p>
    <w:bookmarkStart w:id="58" w:name="documentation-de-déploiement"/>
    <w:p>
      <w:pPr>
        <w:pStyle w:val="Heading3"/>
      </w:pPr>
      <w:r>
        <w:t xml:space="preserve">10.1 Documentation de déploiement</w:t>
      </w:r>
    </w:p>
    <w:p>
      <w:pPr>
        <w:pStyle w:val="FirstParagraph"/>
      </w:pPr>
      <w:r>
        <w:rPr>
          <w:b/>
          <w:bCs/>
        </w:rPr>
        <w:t xml:space="preserve">Prérequis :</w:t>
      </w:r>
      <w:r>
        <w:t xml:space="preserve"> </w:t>
      </w:r>
      <w:r>
        <w:t xml:space="preserve">– .NET SDK 10.0 ou supérieur</w:t>
      </w:r>
      <w:r>
        <w:t xml:space="preserve"> </w:t>
      </w:r>
      <w:r>
        <w:t xml:space="preserve">– SQL Server (LocalDB pour local, Azure SQL pour production)</w:t>
      </w:r>
      <w:r>
        <w:t xml:space="preserve"> </w:t>
      </w:r>
      <w:r>
        <w:t xml:space="preserve">– Docker Desktop (optionnel)</w:t>
      </w:r>
    </w:p>
    <w:p>
      <w:pPr>
        <w:pStyle w:val="BodyText"/>
      </w:pPr>
      <w:r>
        <w:rPr>
          <w:b/>
          <w:bCs/>
        </w:rPr>
        <w:t xml:space="preserve">Déploiement local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https://github.com/Tomtoxi44/Chronique_Des_Mondes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Chronique_Des_Mondes/Cdm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set </w:t>
      </w:r>
      <w:r>
        <w:rPr>
          <w:rStyle w:val="StringTok"/>
        </w:rPr>
        <w:t xml:space="preserve">"Jwt:SecretKey"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"votre-cle-secrete-min-32-caracteres"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set </w:t>
      </w:r>
      <w:r>
        <w:rPr>
          <w:rStyle w:val="StringTok"/>
        </w:rPr>
        <w:t xml:space="preserve">"ConnectionStrings:CdmDb"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"Server=...;..."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Cdm.AppHost</w:t>
      </w:r>
    </w:p>
    <w:p>
      <w:pPr>
        <w:pStyle w:val="FirstParagraph"/>
      </w:pPr>
      <w:r>
        <w:rPr>
          <w:b/>
          <w:bCs/>
        </w:rPr>
        <w:t xml:space="preserve">Déploiement production (Azure App Service) :</w:t>
      </w:r>
      <w:r>
        <w:t xml:space="preserve"> </w:t>
      </w:r>
      <w:r>
        <w:t xml:space="preserve">Entièrement automatisé via GitHub Actions (branche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Les variables d’environnement</w:t>
      </w:r>
      <w:r>
        <w:t xml:space="preserve"> </w:t>
      </w:r>
      <w:r>
        <w:t xml:space="preserve">sont configurées dans les paramètres de l’App Service Azure.</w:t>
      </w:r>
    </w:p>
    <w:bookmarkEnd w:id="58"/>
    <w:bookmarkStart w:id="59" w:name="documentation-xml-dans-le-code"/>
    <w:p>
      <w:pPr>
        <w:pStyle w:val="Heading3"/>
      </w:pPr>
      <w:r>
        <w:t xml:space="preserve">10.2 Documentation XML dans le code</w:t>
      </w:r>
    </w:p>
    <w:p>
      <w:pPr>
        <w:pStyle w:val="FirstParagraph"/>
      </w:pPr>
      <w:r>
        <w:t xml:space="preserve">Tous les membres publics sont documentés avec des commentaires XML en anglais :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CommentTok"/>
        </w:rPr>
        <w:t xml:space="preserve">/// Password service implementation using BCrypt with work factor 12.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PasswordService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IPasswordService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Hash a password using BCrypt with work factor 12.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"password"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The plain-text password to hash.</w:t>
      </w:r>
      <w:r>
        <w:rPr>
          <w:rStyle w:val="KeywordTok"/>
        </w:rPr>
        <w:t xml:space="preserve">&lt;/param&gt;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&lt;returns&gt;</w:t>
      </w:r>
      <w:r>
        <w:rPr>
          <w:rStyle w:val="CommentTok"/>
        </w:rPr>
        <w:t xml:space="preserve">The BCrypt hash string.</w:t>
      </w:r>
      <w:r>
        <w:rPr>
          <w:rStyle w:val="KeywordTok"/>
        </w:rPr>
        <w:t xml:space="preserve">&lt;/returns&gt;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HashPassword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WorkFactor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documentation-des-endpoints-api"/>
    <w:p>
      <w:pPr>
        <w:pStyle w:val="Heading3"/>
      </w:pPr>
      <w:r>
        <w:t xml:space="preserve">10.3 Documentation des endpoints API</w:t>
      </w:r>
    </w:p>
    <w:p>
      <w:pPr>
        <w:pStyle w:val="FirstParagraph"/>
      </w:pPr>
      <w:r>
        <w:t xml:space="preserve">Les endpoints REST sont documentés via OpenAPI/Swagger (accessible en développement sur</w:t>
      </w:r>
      <w:r>
        <w:t xml:space="preserve"> </w:t>
      </w:r>
      <w:r>
        <w:rPr>
          <w:rStyle w:val="VerbatimChar"/>
        </w:rPr>
        <w:t xml:space="preserve">/swagger</w:t>
      </w:r>
      <w:r>
        <w:t xml:space="preserve">). Chaque endpoint précise :</w:t>
      </w:r>
      <w:r>
        <w:t xml:space="preserve"> </w:t>
      </w:r>
      <w:r>
        <w:t xml:space="preserve">– La description fonctionnelle</w:t>
      </w:r>
      <w:r>
        <w:t xml:space="preserve"> </w:t>
      </w:r>
      <w:r>
        <w:t xml:space="preserve">– Les paramètres d’entrée avec types et contraintes</w:t>
      </w:r>
      <w:r>
        <w:t xml:space="preserve"> </w:t>
      </w:r>
      <w:r>
        <w:t xml:space="preserve">– Les codes de réponse (200, 201, 400, 401, 403, 404, 500)</w:t>
      </w:r>
      <w:r>
        <w:t xml:space="preserve"> </w:t>
      </w:r>
      <w:r>
        <w:t xml:space="preserve">– Le modèle de données retourné</w:t>
      </w:r>
    </w:p>
    <w:bookmarkEnd w:id="60"/>
    <w:bookmarkStart w:id="61" w:name="guide-de-mise-à-jour"/>
    <w:p>
      <w:pPr>
        <w:pStyle w:val="Heading3"/>
      </w:pPr>
      <w:r>
        <w:t xml:space="preserve">10.4 Guide de mise à jour</w:t>
      </w:r>
    </w:p>
    <w:p>
      <w:pPr>
        <w:pStyle w:val="Compact"/>
        <w:numPr>
          <w:ilvl w:val="0"/>
          <w:numId w:val="1003"/>
        </w:numPr>
      </w:pPr>
      <w:r>
        <w:t xml:space="preserve">Créer une branche</w:t>
      </w:r>
      <w:r>
        <w:t xml:space="preserve"> </w:t>
      </w:r>
      <w:r>
        <w:rPr>
          <w:rStyle w:val="VerbatimChar"/>
        </w:rPr>
        <w:t xml:space="preserve">features/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fix/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3"/>
        </w:numPr>
      </w:pPr>
      <w:r>
        <w:t xml:space="preserve">Développer et tester localement</w:t>
      </w:r>
    </w:p>
    <w:p>
      <w:pPr>
        <w:pStyle w:val="Compact"/>
        <w:numPr>
          <w:ilvl w:val="0"/>
          <w:numId w:val="1003"/>
        </w:numPr>
      </w:pPr>
      <w:r>
        <w:t xml:space="preserve">Vérifier que le pipeline CI passe intégralement sur la PR</w:t>
      </w:r>
    </w:p>
    <w:p>
      <w:pPr>
        <w:pStyle w:val="Compact"/>
        <w:numPr>
          <w:ilvl w:val="0"/>
          <w:numId w:val="1003"/>
        </w:numPr>
      </w:pPr>
      <w:r>
        <w:t xml:space="preserve">Mettre à jour le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avec la nouvelle version SemVer</w:t>
      </w:r>
    </w:p>
    <w:p>
      <w:pPr>
        <w:pStyle w:val="Compact"/>
        <w:numPr>
          <w:ilvl w:val="0"/>
          <w:numId w:val="1003"/>
        </w:numPr>
      </w:pPr>
      <w:r>
        <w:t xml:space="preserve">Merger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déploiement automatique Azure déclenché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annexes-hors-comptage"/>
    <w:p>
      <w:pPr>
        <w:pStyle w:val="Heading2"/>
      </w:pPr>
      <w:r>
        <w:t xml:space="preserve">Annexes</w:t>
      </w:r>
      <w:r>
        <w:t xml:space="preserve"> </w:t>
      </w:r>
      <w:r>
        <w:rPr>
          <w:i/>
          <w:iCs/>
        </w:rPr>
        <w:t xml:space="preserve">(hors comptage)</w:t>
      </w:r>
    </w:p>
    <w:p>
      <w:pPr>
        <w:pStyle w:val="FirstParagraph"/>
      </w:pPr>
      <w:r>
        <w:t xml:space="preserve">–</w:t>
      </w:r>
      <w:r>
        <w:t xml:space="preserve"> </w:t>
      </w:r>
      <w:r>
        <w:rPr>
          <w:b/>
          <w:bCs/>
        </w:rPr>
        <w:t xml:space="preserve">Annexe A</w:t>
      </w:r>
      <w:r>
        <w:t xml:space="preserve"> </w:t>
      </w:r>
      <w:r>
        <w:t xml:space="preserve">: Code source complet – https://github.com/Tomtoxi44/Chronique_Des_Mondes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Annexe B</w:t>
      </w:r>
      <w:r>
        <w:t xml:space="preserve"> </w:t>
      </w:r>
      <w:r>
        <w:t xml:space="preserve">: Captures d’écran de l’interface (pages principales)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Annexe C</w:t>
      </w:r>
      <w:r>
        <w:t xml:space="preserve"> </w:t>
      </w:r>
      <w:r>
        <w:t xml:space="preserve">: Résultats du pipeline CI/CD (artefacts test-results, owasp-report)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Annexe D</w:t>
      </w:r>
      <w:r>
        <w:t xml:space="preserve"> </w:t>
      </w:r>
      <w:r>
        <w:t xml:space="preserve">: Rapport de couverture de tests xUnit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Annexe E</w:t>
      </w:r>
      <w:r>
        <w:t xml:space="preserve"> </w:t>
      </w:r>
      <w:r>
        <w:t xml:space="preserve">: Captures Aspire Dashboard (traces distribuées)</w:t>
      </w:r>
    </w:p>
    <w:p>
      <w:r>
        <w:pict>
          <v:rect style="width:0;height:1.5pt" o:hralign="center" o:hrstd="t" o:hr="t"/>
        </w:pict>
      </w:r>
    </w:p>
    <w:bookmarkEnd w:id="63"/>
    <w:bookmarkStart w:id="64" w:name="notes-de-révision"/>
    <w:p>
      <w:pPr>
        <w:pStyle w:val="Heading2"/>
      </w:pPr>
      <w:r>
        <w:t xml:space="preserve">Notes de révision</w:t>
      </w:r>
    </w:p>
    <w:p>
      <w:pPr>
        <w:pStyle w:val="FirstParagraph"/>
      </w:pPr>
      <w:r>
        <w:rPr>
          <w:i/>
          <w:iCs/>
        </w:rPr>
        <w:t xml:space="preserve">(à supprimer avant le dépôt final)</w:t>
      </w:r>
    </w:p>
    <w:p>
      <w:pPr>
        <w:pStyle w:val="Compact"/>
        <w:numPr>
          <w:ilvl w:val="0"/>
          <w:numId w:val="1004"/>
        </w:numPr>
      </w:pPr>
      <w:r>
        <w:t xml:space="preserve">Remplacer [Prénom NOM] en Section 1</w:t>
      </w:r>
    </w:p>
    <w:p>
      <w:pPr>
        <w:pStyle w:val="Compact"/>
        <w:numPr>
          <w:ilvl w:val="0"/>
          <w:numId w:val="1005"/>
        </w:numPr>
      </w:pPr>
      <w:r>
        <w:t xml:space="preserve">Ajouter les captures d’écran réelles en Annexe B</w:t>
      </w:r>
    </w:p>
    <w:p>
      <w:pPr>
        <w:pStyle w:val="Compact"/>
        <w:numPr>
          <w:ilvl w:val="0"/>
          <w:numId w:val="1006"/>
        </w:numPr>
      </w:pPr>
      <w:r>
        <w:t xml:space="preserve">Mettre à jour les statuts du cahier de recettes (Section 8) après les derniers tests</w:t>
      </w:r>
    </w:p>
    <w:p>
      <w:pPr>
        <w:pStyle w:val="Compact"/>
        <w:numPr>
          <w:ilvl w:val="0"/>
          <w:numId w:val="1007"/>
        </w:numPr>
      </w:pPr>
      <w:r>
        <w:t xml:space="preserve">Vérifier la cohérence des dates du Gantt avec les commits réels</w:t>
      </w:r>
    </w:p>
    <w:p>
      <w:pPr>
        <w:pStyle w:val="Compact"/>
        <w:numPr>
          <w:ilvl w:val="0"/>
          <w:numId w:val="1008"/>
        </w:numPr>
      </w:pPr>
      <w:r>
        <w:t xml:space="preserve">Ajouter le taux de couverture réel des tests xUnit (Section 5.3)</w:t>
      </w:r>
    </w:p>
    <w:p>
      <w:pPr>
        <w:pStyle w:val="Compact"/>
        <w:numPr>
          <w:ilvl w:val="0"/>
          <w:numId w:val="1009"/>
        </w:numPr>
      </w:pPr>
      <w:r>
        <w:t xml:space="preserve">Compléter la protection anti-brute-force (Section 6.1 A07) si implémentée avant le dépôt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2026-06-29T08:54:55Z</dcterms:created>
  <dcterms:modified xsi:type="dcterms:W3CDTF">2026-06-29T08:54:55Z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