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7E5C2" w14:textId="77777777" w:rsidR="00B47E26" w:rsidRDefault="00B47E26">
      <w:pPr>
        <w:widowControl w:val="0"/>
        <w:jc w:val="both"/>
      </w:pPr>
      <w:r>
        <w:footnoteReference w:customMarkFollows="1" w:id="1"/>
        <w:sym w:font="Symbol" w:char="F020"/>
      </w:r>
    </w:p>
    <w:p w14:paraId="06360412" w14:textId="67E34DD1" w:rsidR="00B47E26" w:rsidRPr="00F02AFF" w:rsidRDefault="00246D73">
      <w:pPr>
        <w:pStyle w:val="Ttulo"/>
        <w:framePr w:wrap="notBeside"/>
        <w:rPr>
          <w:lang w:val="es-MX"/>
        </w:rPr>
      </w:pPr>
      <w:r>
        <w:rPr>
          <w:lang w:val="es-MX"/>
        </w:rPr>
        <w:t>Informe de Laboratorio</w:t>
      </w:r>
      <w:r w:rsidR="00F61557">
        <w:rPr>
          <w:lang w:val="es-MX"/>
        </w:rPr>
        <w:t xml:space="preserve"> Materiales Aeroespaciales</w:t>
      </w:r>
      <w:r>
        <w:rPr>
          <w:lang w:val="es-MX"/>
        </w:rPr>
        <w:t xml:space="preserve">: </w:t>
      </w:r>
      <w:r w:rsidR="00DD0711">
        <w:rPr>
          <w:lang w:val="es-MX"/>
        </w:rPr>
        <w:t>Solidificación</w:t>
      </w:r>
    </w:p>
    <w:p w14:paraId="6146C9AE" w14:textId="4C765D05" w:rsidR="00B47E26" w:rsidRPr="00A7378E" w:rsidRDefault="00E90865" w:rsidP="00A7378E">
      <w:pPr>
        <w:pStyle w:val="Authors"/>
        <w:framePr w:h="781" w:hRule="exact" w:wrap="notBeside" w:x="1569" w:y="-213"/>
        <w:rPr>
          <w:i/>
          <w:lang w:val="es-MX"/>
        </w:rPr>
      </w:pPr>
      <w:r w:rsidRPr="00E90865">
        <w:rPr>
          <w:lang w:val="es-MX"/>
        </w:rPr>
        <w:t xml:space="preserve">Juan Pablo Orrego </w:t>
      </w:r>
      <w:r>
        <w:rPr>
          <w:lang w:val="es-MX"/>
        </w:rPr>
        <w:t>G</w:t>
      </w:r>
      <w:r w:rsidRPr="00E90865">
        <w:rPr>
          <w:lang w:val="es-MX"/>
        </w:rPr>
        <w:t>iraldo</w:t>
      </w:r>
      <w:r>
        <w:rPr>
          <w:lang w:val="es-MX"/>
        </w:rPr>
        <w:t xml:space="preserve">, </w:t>
      </w:r>
      <w:r w:rsidR="00D53BEA" w:rsidRPr="00D53BEA">
        <w:rPr>
          <w:lang w:val="es-MX"/>
        </w:rPr>
        <w:t>Farid Camilo Escalante Montenegro</w:t>
      </w:r>
      <w:r w:rsidR="00D53BEA">
        <w:rPr>
          <w:lang w:val="es-MX"/>
        </w:rPr>
        <w:t xml:space="preserve">, </w:t>
      </w:r>
      <w:r w:rsidR="00D53BEA" w:rsidRPr="00D53BEA">
        <w:rPr>
          <w:lang w:val="es-MX"/>
        </w:rPr>
        <w:t>Santiago García Restrepo</w:t>
      </w:r>
      <w:r w:rsidR="00D53BEA">
        <w:rPr>
          <w:lang w:val="es-MX"/>
        </w:rPr>
        <w:t>, Tomás Atencia Tatis.</w:t>
      </w:r>
      <w:r w:rsidR="00A7378E">
        <w:rPr>
          <w:i/>
          <w:lang w:val="es-MX"/>
        </w:rPr>
        <w:t xml:space="preserve">                                      </w:t>
      </w:r>
      <w:r w:rsidR="00D53BEA">
        <w:rPr>
          <w:i/>
          <w:lang w:val="es-MX"/>
        </w:rPr>
        <w:t>Universidad Pontificia Bolivariana, Facultad de Ingeniería Aeronáutica.</w:t>
      </w:r>
    </w:p>
    <w:p w14:paraId="1E992638" w14:textId="019845D0" w:rsidR="00B062EE" w:rsidRPr="00B062EE" w:rsidRDefault="004A3D1C" w:rsidP="00B062EE">
      <w:pPr>
        <w:pStyle w:val="Abstract"/>
        <w:rPr>
          <w:lang w:val="es-MX"/>
        </w:rPr>
      </w:pPr>
      <w:r w:rsidRPr="008A08D2">
        <w:rPr>
          <w:i/>
          <w:lang w:val="es-MX"/>
        </w:rPr>
        <w:t>Resumen</w:t>
      </w:r>
      <w:r w:rsidR="00F02AFF" w:rsidRPr="008A08D2">
        <w:rPr>
          <w:lang w:val="es-MX"/>
        </w:rPr>
        <w:t>—</w:t>
      </w:r>
      <w:r w:rsidR="008A08D2" w:rsidRPr="008A08D2">
        <w:rPr>
          <w:lang w:val="es-MX"/>
        </w:rPr>
        <w:t xml:space="preserve"> </w:t>
      </w:r>
      <w:r w:rsidR="008A08D2">
        <w:rPr>
          <w:lang w:val="es-MX"/>
        </w:rPr>
        <w:t>Para</w:t>
      </w:r>
      <w:r w:rsidR="008A08D2" w:rsidRPr="008A08D2">
        <w:rPr>
          <w:lang w:val="es-MX"/>
        </w:rPr>
        <w:t xml:space="preserve"> este laboratorio, se</w:t>
      </w:r>
      <w:r w:rsidR="008A08D2">
        <w:rPr>
          <w:lang w:val="es-MX"/>
        </w:rPr>
        <w:t xml:space="preserve"> </w:t>
      </w:r>
      <w:r w:rsidR="00B062EE">
        <w:rPr>
          <w:lang w:val="es-MX"/>
        </w:rPr>
        <w:t xml:space="preserve">analizaron unas muestras probetas de metalografía compuestas de </w:t>
      </w:r>
      <w:r w:rsidR="00DA7866">
        <w:rPr>
          <w:lang w:val="es-MX"/>
        </w:rPr>
        <w:t>plomo y estaño</w:t>
      </w:r>
      <w:r w:rsidR="00B062EE">
        <w:rPr>
          <w:lang w:val="es-MX"/>
        </w:rPr>
        <w:t xml:space="preserve"> para analizar las dendritas producidas en el enfriamiento de este metal. Se busca hallar la diferencia cuando hay un </w:t>
      </w:r>
      <w:r w:rsidR="003669C3">
        <w:rPr>
          <w:lang w:val="es-MX"/>
        </w:rPr>
        <w:t>tratamiento</w:t>
      </w:r>
      <w:r w:rsidR="00B062EE">
        <w:rPr>
          <w:lang w:val="es-MX"/>
        </w:rPr>
        <w:t xml:space="preserve"> térmico y en e</w:t>
      </w:r>
      <w:r w:rsidR="003669C3">
        <w:rPr>
          <w:lang w:val="es-MX"/>
        </w:rPr>
        <w:t>l</w:t>
      </w:r>
      <w:r w:rsidR="00B062EE">
        <w:rPr>
          <w:lang w:val="es-MX"/>
        </w:rPr>
        <w:t xml:space="preserve"> caso en el que hay una transferencia de calor progresiva y lenta hacia el ambiente. </w:t>
      </w:r>
    </w:p>
    <w:p w14:paraId="5A7081D9" w14:textId="77777777" w:rsidR="00B47E26" w:rsidRDefault="00B47E26">
      <w:pPr>
        <w:pStyle w:val="Ttulo1"/>
      </w:pPr>
      <w:bookmarkStart w:id="0" w:name="PointTmp"/>
      <w:r>
        <w:t>Introduc</w:t>
      </w:r>
      <w:r w:rsidR="00D97932">
        <w:t>ció</w:t>
      </w:r>
      <w:r>
        <w:t>n</w:t>
      </w:r>
    </w:p>
    <w:bookmarkEnd w:id="0"/>
    <w:p w14:paraId="2932518D" w14:textId="3C1A50F2" w:rsidR="00B47E26" w:rsidRDefault="00B062EE">
      <w:pPr>
        <w:pStyle w:val="Text"/>
        <w:keepNext/>
        <w:framePr w:dropCap="drop" w:lines="2" w:wrap="auto" w:vAnchor="text" w:hAnchor="text"/>
        <w:spacing w:line="480" w:lineRule="exact"/>
        <w:ind w:firstLine="0"/>
        <w:rPr>
          <w:smallCaps/>
          <w:position w:val="-3"/>
          <w:sz w:val="56"/>
        </w:rPr>
      </w:pPr>
      <w:r>
        <w:rPr>
          <w:position w:val="-3"/>
          <w:sz w:val="56"/>
        </w:rPr>
        <w:t>P</w:t>
      </w:r>
    </w:p>
    <w:p w14:paraId="6496412A" w14:textId="5F4E93DE" w:rsidR="00A14EE9" w:rsidRPr="004A3D1C" w:rsidRDefault="00B062EE">
      <w:pPr>
        <w:pStyle w:val="Text"/>
        <w:ind w:firstLine="0"/>
        <w:rPr>
          <w:lang w:val="es-MX"/>
        </w:rPr>
      </w:pPr>
      <w:r>
        <w:rPr>
          <w:lang w:val="es-MX"/>
        </w:rPr>
        <w:t xml:space="preserve"> ara la composición de las aleaciones de metales y algunos procesos implicados en la manufactura de partes metálicas, es necesario elevar considerablemente la temperatura del material para conseguir que este cambie a su fase líquida. Posterior a esto, al momento de necesitar que vuelva</w:t>
      </w:r>
      <w:r w:rsidR="00C81E3F">
        <w:rPr>
          <w:lang w:val="es-MX"/>
        </w:rPr>
        <w:t xml:space="preserve"> otra vez</w:t>
      </w:r>
      <w:r>
        <w:rPr>
          <w:lang w:val="es-MX"/>
        </w:rPr>
        <w:t xml:space="preserve"> a su estado sólido se necesita que el metal pierda energía, asunto que se resuelve enfriando el material. Sin embargo, la velocidad con la que se retira el calor es</w:t>
      </w:r>
      <w:r w:rsidR="00C81E3F">
        <w:rPr>
          <w:lang w:val="es-MX"/>
        </w:rPr>
        <w:t xml:space="preserve"> vital,</w:t>
      </w:r>
      <w:r>
        <w:rPr>
          <w:lang w:val="es-MX"/>
        </w:rPr>
        <w:t xml:space="preserve"> </w:t>
      </w:r>
      <w:r w:rsidR="00C81E3F">
        <w:rPr>
          <w:lang w:val="es-MX"/>
        </w:rPr>
        <w:t xml:space="preserve">dado que de esta dependen la aparición de ciertos fenómenos en la microestructura del material. Uno de esos efectos, son las dendritas, se analizará en qué condiciones de enfriamiento se hacen notorias y cómo afectan las propiedades del material. </w:t>
      </w:r>
    </w:p>
    <w:p w14:paraId="734EE1DD" w14:textId="77777777" w:rsidR="008524A5" w:rsidRDefault="007B3F65" w:rsidP="0057751D">
      <w:pPr>
        <w:pStyle w:val="Ttulo1"/>
      </w:pPr>
      <w:r>
        <w:t>Metodología</w:t>
      </w:r>
    </w:p>
    <w:p w14:paraId="6225C8CB" w14:textId="178A9CD1" w:rsidR="00965B62" w:rsidRDefault="00C81E3F" w:rsidP="00965B62">
      <w:pPr>
        <w:rPr>
          <w:lang w:val="es-MX"/>
        </w:rPr>
      </w:pPr>
      <w:r>
        <w:rPr>
          <w:lang w:val="es-MX"/>
        </w:rPr>
        <w:t xml:space="preserve">Al equipo de laboratorio se nos fue entregado dos probetas de </w:t>
      </w:r>
      <w:r w:rsidR="00B467D4">
        <w:rPr>
          <w:lang w:val="es-MX"/>
        </w:rPr>
        <w:t xml:space="preserve">plomo y estaño </w:t>
      </w:r>
      <w:r>
        <w:rPr>
          <w:lang w:val="es-MX"/>
        </w:rPr>
        <w:t>totalmente preparadas para proceder con el análisis metalúrgico. Cada probeta contaba con dos láminas, la diferencia entre las dos probetas es la velocidad con la que se enfrió el materia</w:t>
      </w:r>
      <w:r w:rsidR="003669C3">
        <w:rPr>
          <w:lang w:val="es-MX"/>
        </w:rPr>
        <w:t xml:space="preserve">l en su fase líquida, una de estas </w:t>
      </w:r>
      <w:r w:rsidR="00B467D4">
        <w:rPr>
          <w:lang w:val="es-MX"/>
        </w:rPr>
        <w:t xml:space="preserve">fue </w:t>
      </w:r>
      <w:r w:rsidR="003669C3">
        <w:rPr>
          <w:lang w:val="es-MX"/>
        </w:rPr>
        <w:t>enfriada de una forma lenta progresiva con el ambiente</w:t>
      </w:r>
      <w:r w:rsidR="00B467D4">
        <w:rPr>
          <w:lang w:val="es-MX"/>
        </w:rPr>
        <w:t xml:space="preserve">, mientras que la otra </w:t>
      </w:r>
      <w:r w:rsidR="00B467D4">
        <w:rPr>
          <w:lang w:val="es-MX"/>
        </w:rPr>
        <w:t>fue sometida a un tratamiento térmico con un enfriamiento repentino</w:t>
      </w:r>
      <w:r w:rsidR="003669C3">
        <w:rPr>
          <w:lang w:val="es-MX"/>
        </w:rPr>
        <w:t xml:space="preserve">. Al principio se desconocía cuál probeta correspondía al tipo de enfriamiento sometido, por lo que, nuestro objetivo era determinar esto mismo a partir </w:t>
      </w:r>
      <w:r w:rsidR="00EA0EB2">
        <w:rPr>
          <w:lang w:val="es-MX"/>
        </w:rPr>
        <w:t>de lo observado en el microscopio. Se colocaron las muestras en el equipo y procedimos a obtener fotografías.</w:t>
      </w:r>
    </w:p>
    <w:p w14:paraId="45B9F380" w14:textId="77777777" w:rsidR="002F1F3A" w:rsidRDefault="002F1F3A" w:rsidP="002F1F3A">
      <w:pPr>
        <w:pStyle w:val="Text"/>
        <w:ind w:firstLine="0"/>
      </w:pPr>
    </w:p>
    <w:p w14:paraId="28F36A2F" w14:textId="77777777" w:rsidR="008A608B" w:rsidRDefault="008A608B" w:rsidP="002F1F3A">
      <w:pPr>
        <w:pStyle w:val="Text"/>
        <w:ind w:firstLine="0"/>
      </w:pPr>
    </w:p>
    <w:p w14:paraId="39BB9F15" w14:textId="66DB42B5" w:rsidR="00D369ED" w:rsidRPr="00D369ED" w:rsidRDefault="00CA38EC" w:rsidP="00D369ED">
      <w:pPr>
        <w:pStyle w:val="Ttulo1"/>
      </w:pPr>
      <w:r>
        <w:t>Análisis y resultados</w:t>
      </w:r>
    </w:p>
    <w:p w14:paraId="31B8CF0B" w14:textId="3EA15810" w:rsidR="00885A8F" w:rsidRDefault="00885A8F" w:rsidP="00176000">
      <w:pPr>
        <w:ind w:firstLine="204"/>
        <w:rPr>
          <w:lang w:val="es-MX"/>
        </w:rPr>
      </w:pPr>
      <w:r>
        <w:rPr>
          <w:lang w:val="es-MX"/>
        </w:rPr>
        <w:t>Las imágenes obtenidas</w:t>
      </w:r>
      <w:r w:rsidR="00F53F27">
        <w:rPr>
          <w:lang w:val="es-MX"/>
        </w:rPr>
        <w:t xml:space="preserve"> de las probetas</w:t>
      </w:r>
      <w:r>
        <w:rPr>
          <w:lang w:val="es-MX"/>
        </w:rPr>
        <w:t xml:space="preserve"> </w:t>
      </w:r>
      <w:r w:rsidR="00F53F27">
        <w:rPr>
          <w:lang w:val="es-MX"/>
        </w:rPr>
        <w:t>en el microscopio son las siguientes:</w:t>
      </w:r>
    </w:p>
    <w:p w14:paraId="6AB54834" w14:textId="77777777" w:rsidR="00176000" w:rsidRDefault="00176000" w:rsidP="00176000">
      <w:pPr>
        <w:ind w:firstLine="204"/>
        <w:rPr>
          <w:lang w:val="es-MX"/>
        </w:rPr>
      </w:pPr>
    </w:p>
    <w:p w14:paraId="72E0C1A9" w14:textId="77777777" w:rsidR="00D44E2C" w:rsidRDefault="00D44E2C" w:rsidP="00992332">
      <w:pPr>
        <w:jc w:val="center"/>
        <w:rPr>
          <w:noProof/>
        </w:rPr>
      </w:pPr>
    </w:p>
    <w:p w14:paraId="474B1B6E" w14:textId="77777777" w:rsidR="00D44E2C" w:rsidRDefault="00D44E2C" w:rsidP="00992332">
      <w:pPr>
        <w:jc w:val="center"/>
        <w:rPr>
          <w:noProof/>
        </w:rPr>
      </w:pPr>
    </w:p>
    <w:p w14:paraId="634FA783" w14:textId="77777777" w:rsidR="00D44E2C" w:rsidRDefault="00D44E2C" w:rsidP="00992332">
      <w:pPr>
        <w:jc w:val="center"/>
        <w:rPr>
          <w:noProof/>
        </w:rPr>
      </w:pPr>
    </w:p>
    <w:p w14:paraId="0C122BC8" w14:textId="77777777" w:rsidR="00992332" w:rsidRDefault="00992332" w:rsidP="00176000">
      <w:pPr>
        <w:rPr>
          <w:noProof/>
        </w:rPr>
      </w:pPr>
    </w:p>
    <w:p w14:paraId="72A36C7A" w14:textId="77777777" w:rsidR="00722EA2" w:rsidRDefault="00722EA2" w:rsidP="00176000">
      <w:pPr>
        <w:rPr>
          <w:lang w:val="es-MX"/>
        </w:rPr>
      </w:pPr>
    </w:p>
    <w:p w14:paraId="4D8E54C2" w14:textId="5E67B7FC" w:rsidR="00F53F27" w:rsidRDefault="00EB4319" w:rsidP="00F53F27">
      <w:pPr>
        <w:pStyle w:val="NormalWeb"/>
        <w:rPr>
          <w:lang w:eastAsia="es-CO"/>
        </w:rPr>
      </w:pPr>
      <w:r>
        <w:rPr>
          <w:noProof/>
        </w:rPr>
        <w:drawing>
          <wp:inline distT="0" distB="0" distL="0" distR="0" wp14:anchorId="1E416361" wp14:editId="4136E92A">
            <wp:extent cx="3191510" cy="2277110"/>
            <wp:effectExtent l="0" t="0" r="0" b="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1510" cy="2277110"/>
                    </a:xfrm>
                    <a:prstGeom prst="rect">
                      <a:avLst/>
                    </a:prstGeom>
                    <a:noFill/>
                    <a:ln>
                      <a:noFill/>
                    </a:ln>
                  </pic:spPr>
                </pic:pic>
              </a:graphicData>
            </a:graphic>
          </wp:inline>
        </w:drawing>
      </w:r>
    </w:p>
    <w:p w14:paraId="1481BBBB" w14:textId="76571DA5" w:rsidR="00F53F27" w:rsidRDefault="00F53F27" w:rsidP="00F53F27">
      <w:pPr>
        <w:pStyle w:val="Text"/>
        <w:ind w:firstLine="204"/>
        <w:jc w:val="center"/>
        <w:rPr>
          <w:sz w:val="16"/>
          <w:szCs w:val="16"/>
          <w:lang w:val="es-MX"/>
        </w:rPr>
      </w:pPr>
      <w:r w:rsidRPr="00D97932">
        <w:rPr>
          <w:sz w:val="16"/>
          <w:szCs w:val="16"/>
          <w:lang w:val="es-MX"/>
        </w:rPr>
        <w:t>Fig</w:t>
      </w:r>
      <w:r>
        <w:rPr>
          <w:sz w:val="16"/>
          <w:szCs w:val="16"/>
          <w:lang w:val="es-MX"/>
        </w:rPr>
        <w:t>. 1. Probeta no.1 a 5x</w:t>
      </w:r>
      <w:r w:rsidRPr="00D97932">
        <w:rPr>
          <w:sz w:val="16"/>
          <w:szCs w:val="16"/>
          <w:lang w:val="es-MX"/>
        </w:rPr>
        <w:t xml:space="preserve"> </w:t>
      </w:r>
    </w:p>
    <w:p w14:paraId="2161BD0C" w14:textId="77777777" w:rsidR="00EB4319" w:rsidRDefault="00EB4319" w:rsidP="00F53F27">
      <w:pPr>
        <w:pStyle w:val="Text"/>
        <w:ind w:firstLine="204"/>
        <w:jc w:val="center"/>
        <w:rPr>
          <w:sz w:val="16"/>
          <w:szCs w:val="16"/>
          <w:lang w:val="es-MX"/>
        </w:rPr>
      </w:pPr>
    </w:p>
    <w:p w14:paraId="2CD6A720" w14:textId="77777777" w:rsidR="00EB4319" w:rsidRDefault="00EB4319" w:rsidP="00F53F27">
      <w:pPr>
        <w:pStyle w:val="Text"/>
        <w:ind w:firstLine="204"/>
        <w:jc w:val="center"/>
        <w:rPr>
          <w:sz w:val="16"/>
          <w:szCs w:val="16"/>
          <w:lang w:val="es-MX"/>
        </w:rPr>
      </w:pPr>
    </w:p>
    <w:p w14:paraId="5FA6B7F1" w14:textId="0770BC85" w:rsidR="00EB4319" w:rsidRDefault="00EB4319" w:rsidP="00EB4319">
      <w:pPr>
        <w:pStyle w:val="NormalWeb"/>
        <w:rPr>
          <w:lang w:eastAsia="es-CO"/>
        </w:rPr>
      </w:pPr>
      <w:r>
        <w:rPr>
          <w:noProof/>
        </w:rPr>
        <w:drawing>
          <wp:inline distT="0" distB="0" distL="0" distR="0" wp14:anchorId="1471751E" wp14:editId="4B3812D2">
            <wp:extent cx="3226435" cy="2286000"/>
            <wp:effectExtent l="0" t="0" r="0" b="0"/>
            <wp:docPr id="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6435" cy="2286000"/>
                    </a:xfrm>
                    <a:prstGeom prst="rect">
                      <a:avLst/>
                    </a:prstGeom>
                    <a:noFill/>
                    <a:ln>
                      <a:noFill/>
                    </a:ln>
                  </pic:spPr>
                </pic:pic>
              </a:graphicData>
            </a:graphic>
          </wp:inline>
        </w:drawing>
      </w:r>
    </w:p>
    <w:p w14:paraId="596BF6FA" w14:textId="6397C718" w:rsidR="00EB4319" w:rsidRDefault="00EB4319" w:rsidP="00EB4319">
      <w:pPr>
        <w:pStyle w:val="Text"/>
        <w:ind w:firstLine="204"/>
        <w:jc w:val="center"/>
        <w:rPr>
          <w:sz w:val="16"/>
          <w:szCs w:val="16"/>
          <w:lang w:val="es-MX"/>
        </w:rPr>
      </w:pPr>
      <w:r w:rsidRPr="00D97932">
        <w:rPr>
          <w:sz w:val="16"/>
          <w:szCs w:val="16"/>
          <w:lang w:val="es-MX"/>
        </w:rPr>
        <w:t>Fig</w:t>
      </w:r>
      <w:r>
        <w:rPr>
          <w:sz w:val="16"/>
          <w:szCs w:val="16"/>
          <w:lang w:val="es-MX"/>
        </w:rPr>
        <w:t>. 2. Probeta no.1 a 10x</w:t>
      </w:r>
      <w:r w:rsidRPr="00D97932">
        <w:rPr>
          <w:sz w:val="16"/>
          <w:szCs w:val="16"/>
          <w:lang w:val="es-MX"/>
        </w:rPr>
        <w:t xml:space="preserve"> </w:t>
      </w:r>
    </w:p>
    <w:p w14:paraId="69681CF7" w14:textId="77777777" w:rsidR="00B467D4" w:rsidRDefault="00B467D4" w:rsidP="00B467D4">
      <w:pPr>
        <w:rPr>
          <w:lang w:val="es-MX"/>
        </w:rPr>
      </w:pPr>
    </w:p>
    <w:p w14:paraId="7868F763" w14:textId="0F600887" w:rsidR="00B467D4" w:rsidRDefault="00B467D4" w:rsidP="00B467D4">
      <w:pPr>
        <w:rPr>
          <w:lang w:val="es-MX"/>
        </w:rPr>
      </w:pPr>
      <w:r>
        <w:rPr>
          <w:lang w:val="es-MX"/>
        </w:rPr>
        <w:t>Se puede observar una ausencia de dendritas</w:t>
      </w:r>
      <w:r>
        <w:rPr>
          <w:lang w:val="es-MX"/>
        </w:rPr>
        <w:t xml:space="preserve"> en la primera probeta</w:t>
      </w:r>
      <w:r>
        <w:rPr>
          <w:lang w:val="es-MX"/>
        </w:rPr>
        <w:t>, la microestructura del material es bastante uniforme.</w:t>
      </w:r>
    </w:p>
    <w:p w14:paraId="40FEE9C5" w14:textId="784BCFBE" w:rsidR="00054730" w:rsidRDefault="00054730" w:rsidP="00054730">
      <w:pPr>
        <w:pStyle w:val="NormalWeb"/>
      </w:pPr>
    </w:p>
    <w:p w14:paraId="1E0EDB3B" w14:textId="3AD569DF" w:rsidR="00EB4319" w:rsidRDefault="00EB4319" w:rsidP="00054730">
      <w:pPr>
        <w:pStyle w:val="NormalWeb"/>
        <w:rPr>
          <w:lang w:eastAsia="es-CO"/>
        </w:rPr>
      </w:pPr>
      <w:r>
        <w:rPr>
          <w:noProof/>
        </w:rPr>
        <w:lastRenderedPageBreak/>
        <w:drawing>
          <wp:inline distT="0" distB="0" distL="0" distR="0" wp14:anchorId="6C65B665" wp14:editId="3E868F66">
            <wp:extent cx="3088005" cy="2191385"/>
            <wp:effectExtent l="0" t="0" r="0" b="0"/>
            <wp:docPr id="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8005" cy="2191385"/>
                    </a:xfrm>
                    <a:prstGeom prst="rect">
                      <a:avLst/>
                    </a:prstGeom>
                    <a:noFill/>
                    <a:ln>
                      <a:noFill/>
                    </a:ln>
                  </pic:spPr>
                </pic:pic>
              </a:graphicData>
            </a:graphic>
          </wp:inline>
        </w:drawing>
      </w:r>
    </w:p>
    <w:p w14:paraId="249F06FB" w14:textId="197FCD2A" w:rsidR="00054730" w:rsidRDefault="00054730" w:rsidP="00054730">
      <w:pPr>
        <w:pStyle w:val="NormalWeb"/>
        <w:jc w:val="center"/>
        <w:rPr>
          <w:sz w:val="16"/>
          <w:szCs w:val="16"/>
        </w:rPr>
      </w:pPr>
      <w:r w:rsidRPr="00D97932">
        <w:rPr>
          <w:sz w:val="16"/>
          <w:szCs w:val="16"/>
        </w:rPr>
        <w:t>Fig</w:t>
      </w:r>
      <w:r>
        <w:rPr>
          <w:sz w:val="16"/>
          <w:szCs w:val="16"/>
        </w:rPr>
        <w:t xml:space="preserve">. </w:t>
      </w:r>
      <w:r w:rsidR="00EB4319">
        <w:rPr>
          <w:sz w:val="16"/>
          <w:szCs w:val="16"/>
        </w:rPr>
        <w:t>3</w:t>
      </w:r>
      <w:r>
        <w:rPr>
          <w:sz w:val="16"/>
          <w:szCs w:val="16"/>
        </w:rPr>
        <w:t>. Probeta no.</w:t>
      </w:r>
      <w:r w:rsidR="00EB4319">
        <w:rPr>
          <w:sz w:val="16"/>
          <w:szCs w:val="16"/>
        </w:rPr>
        <w:t>2</w:t>
      </w:r>
      <w:r>
        <w:rPr>
          <w:sz w:val="16"/>
          <w:szCs w:val="16"/>
        </w:rPr>
        <w:t xml:space="preserve"> a </w:t>
      </w:r>
      <w:r w:rsidR="00EB4319">
        <w:rPr>
          <w:sz w:val="16"/>
          <w:szCs w:val="16"/>
        </w:rPr>
        <w:t>5</w:t>
      </w:r>
      <w:r>
        <w:rPr>
          <w:sz w:val="16"/>
          <w:szCs w:val="16"/>
        </w:rPr>
        <w:t>x</w:t>
      </w:r>
    </w:p>
    <w:p w14:paraId="37E3F70F" w14:textId="77777777" w:rsidR="00EB4319" w:rsidRDefault="00EB4319" w:rsidP="00054730">
      <w:pPr>
        <w:pStyle w:val="NormalWeb"/>
        <w:jc w:val="center"/>
      </w:pPr>
    </w:p>
    <w:p w14:paraId="2E89E133" w14:textId="3AE8196A" w:rsidR="00EB4319" w:rsidRDefault="00EB4319" w:rsidP="00EB4319">
      <w:pPr>
        <w:pStyle w:val="NormalWeb"/>
        <w:rPr>
          <w:lang w:eastAsia="es-CO"/>
        </w:rPr>
      </w:pPr>
      <w:r>
        <w:rPr>
          <w:noProof/>
        </w:rPr>
        <w:drawing>
          <wp:inline distT="0" distB="0" distL="0" distR="0" wp14:anchorId="5947B223" wp14:editId="4C0A3455">
            <wp:extent cx="3122930" cy="2216785"/>
            <wp:effectExtent l="0" t="0" r="0" b="0"/>
            <wp:docPr id="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2930" cy="2216785"/>
                    </a:xfrm>
                    <a:prstGeom prst="rect">
                      <a:avLst/>
                    </a:prstGeom>
                    <a:noFill/>
                    <a:ln>
                      <a:noFill/>
                    </a:ln>
                  </pic:spPr>
                </pic:pic>
              </a:graphicData>
            </a:graphic>
          </wp:inline>
        </w:drawing>
      </w:r>
    </w:p>
    <w:p w14:paraId="6119724C" w14:textId="0CBABB3E" w:rsidR="00EB4319" w:rsidRDefault="00EB4319" w:rsidP="00EB4319">
      <w:pPr>
        <w:pStyle w:val="NormalWeb"/>
        <w:jc w:val="center"/>
        <w:rPr>
          <w:sz w:val="16"/>
          <w:szCs w:val="16"/>
        </w:rPr>
      </w:pPr>
      <w:r w:rsidRPr="00D97932">
        <w:rPr>
          <w:sz w:val="16"/>
          <w:szCs w:val="16"/>
        </w:rPr>
        <w:t>Fig</w:t>
      </w:r>
      <w:r>
        <w:rPr>
          <w:sz w:val="16"/>
          <w:szCs w:val="16"/>
        </w:rPr>
        <w:t>. 4. Probeta no.2 a 10x</w:t>
      </w:r>
    </w:p>
    <w:p w14:paraId="526BC268" w14:textId="77777777" w:rsidR="00662DE1" w:rsidRDefault="00662DE1" w:rsidP="00662DE1"/>
    <w:p w14:paraId="0DD5D08C" w14:textId="2D83ECBC" w:rsidR="00F82CB7" w:rsidRDefault="00B3682C" w:rsidP="00662DE1">
      <w:r w:rsidRPr="00B3682C">
        <w:t xml:space="preserve">Las imágenes obtenidas muestran la presencia de dendritas en la segunda probeta, mientras que en la primera son prácticamente inexistentes. Este fenómeno </w:t>
      </w:r>
      <w:r>
        <w:t xml:space="preserve">se </w:t>
      </w:r>
      <w:r w:rsidRPr="00B3682C">
        <w:t>atribu</w:t>
      </w:r>
      <w:r>
        <w:t>ye</w:t>
      </w:r>
      <w:r w:rsidRPr="00B3682C">
        <w:t xml:space="preserve"> a las diferentes velocidades de enfriamiento a las que fueron sometidas las probetas.</w:t>
      </w:r>
    </w:p>
    <w:p w14:paraId="458DEBCF" w14:textId="77777777" w:rsidR="00F82CB7" w:rsidRDefault="00F82CB7" w:rsidP="00662DE1"/>
    <w:p w14:paraId="6E7BD6EA" w14:textId="77777777" w:rsidR="00F82CB7" w:rsidRPr="00F82CB7" w:rsidRDefault="00F82CB7" w:rsidP="00F82CB7">
      <w:pPr>
        <w:rPr>
          <w:lang w:val="es-MX"/>
        </w:rPr>
      </w:pPr>
      <w:r w:rsidRPr="00F82CB7">
        <w:rPr>
          <w:lang w:val="es-MX"/>
        </w:rPr>
        <w:t>Las dendritas son estructuras ramificadas que se forman durante el proceso de solidificación de un metal fundido. Este fenómeno ocurre comúnmente en aleaciones multifásicas, donde diferentes componentes pueden solidificar a diferentes velocidades, creando condiciones propicias para el crecimiento dendrítico.</w:t>
      </w:r>
    </w:p>
    <w:p w14:paraId="1FF0B0F1" w14:textId="77777777" w:rsidR="00F82CB7" w:rsidRPr="00F82CB7" w:rsidRDefault="00F82CB7" w:rsidP="00F82CB7">
      <w:pPr>
        <w:rPr>
          <w:lang w:val="es-MX"/>
        </w:rPr>
      </w:pPr>
    </w:p>
    <w:p w14:paraId="6FC0D09C" w14:textId="4C7931DF" w:rsidR="00F82CB7" w:rsidRPr="00B467D4" w:rsidRDefault="00F82CB7" w:rsidP="00F82CB7">
      <w:r w:rsidRPr="00F82CB7">
        <w:rPr>
          <w:lang w:val="es-MX"/>
        </w:rPr>
        <w:t>Para que se formen las dendritas, es necesario que el metal fundido se enfríe rápidamente, permitiendo que se alcancen condiciones de sobreenfriamiento por debajo del punto de solidificación del metal. E</w:t>
      </w:r>
      <w:r>
        <w:rPr>
          <w:lang w:val="es-MX"/>
        </w:rPr>
        <w:t>l</w:t>
      </w:r>
      <w:r w:rsidRPr="00F82CB7">
        <w:rPr>
          <w:lang w:val="es-MX"/>
        </w:rPr>
        <w:t xml:space="preserve"> sobreenfriamiento impulsa la nucleación y el crecimiento de las estructuras dendríticas, ya que las irregularidades en la superficie del metal líquido actúan como puntos de inicio para el crecimiento dendrítico.</w:t>
      </w:r>
      <w:r w:rsidR="00DA7866">
        <w:rPr>
          <w:lang w:val="es-MX"/>
        </w:rPr>
        <w:t xml:space="preserve"> </w:t>
      </w:r>
      <w:r w:rsidR="00DA7866" w:rsidRPr="00B467D4">
        <w:t>[1]</w:t>
      </w:r>
    </w:p>
    <w:p w14:paraId="530FE050" w14:textId="77777777" w:rsidR="00F82CB7" w:rsidRPr="00F82CB7" w:rsidRDefault="00F82CB7" w:rsidP="00F82CB7">
      <w:pPr>
        <w:rPr>
          <w:lang w:val="es-MX"/>
        </w:rPr>
      </w:pPr>
    </w:p>
    <w:p w14:paraId="35FEEC0E" w14:textId="231D4FC8" w:rsidR="00F82CB7" w:rsidRDefault="00F82CB7" w:rsidP="00F82CB7">
      <w:pPr>
        <w:rPr>
          <w:lang w:val="es-MX"/>
        </w:rPr>
      </w:pPr>
      <w:r w:rsidRPr="00F82CB7">
        <w:rPr>
          <w:lang w:val="es-MX"/>
        </w:rPr>
        <w:t xml:space="preserve">Cuando los ritmos de enfriamiento son lentos, el frente de solidificación avanza de manera uniforme y estable, lo que </w:t>
      </w:r>
      <w:r w:rsidRPr="00F82CB7">
        <w:rPr>
          <w:lang w:val="es-MX"/>
        </w:rPr>
        <w:t>resulta en una estructura sólida más homogénea y menos propensa a la formación de dendritas. En este caso, la solidificación ocurre de manera más ordenada y sin las condiciones de sobreenfriamiento necesarias para la nucleación y crecimiento dendrítico significativo.</w:t>
      </w:r>
    </w:p>
    <w:p w14:paraId="251B8FD9" w14:textId="77777777" w:rsidR="00DA7866" w:rsidRDefault="00DA7866" w:rsidP="00F82CB7">
      <w:pPr>
        <w:rPr>
          <w:lang w:val="es-MX"/>
        </w:rPr>
      </w:pPr>
    </w:p>
    <w:p w14:paraId="39681935" w14:textId="7E880D1D" w:rsidR="00F82CB7" w:rsidRDefault="00DA7866" w:rsidP="00F82CB7">
      <w:pPr>
        <w:rPr>
          <w:lang w:val="es-MX"/>
        </w:rPr>
      </w:pPr>
      <w:r w:rsidRPr="00DA7866">
        <w:rPr>
          <w:lang w:val="es-MX"/>
        </w:rPr>
        <w:t>La presencia de dendritas en aleaciones multifásicas puede ejercer una influencia en las propiedades mecánicas del material. En términos de resistencia, las dendritas pueden aumentar la resistencia del material debido a la mayor área de interfaz que generan con la matriz sólida, lo que mejora la resistencia a la tracción y la fatiga [</w:t>
      </w:r>
      <w:r w:rsidR="00CB1DF5">
        <w:rPr>
          <w:lang w:val="es-MX"/>
        </w:rPr>
        <w:t>2</w:t>
      </w:r>
      <w:r w:rsidRPr="00DA7866">
        <w:rPr>
          <w:lang w:val="es-MX"/>
        </w:rPr>
        <w:t>]. Sin embargo, las dendritas también pueden actuar como concentradores de tensiones, lo que reduce la ductilidad del material y puede provocar una falla frágil</w:t>
      </w:r>
      <w:r w:rsidR="00CB1DF5">
        <w:rPr>
          <w:lang w:val="es-MX"/>
        </w:rPr>
        <w:t xml:space="preserve">. </w:t>
      </w:r>
      <w:r w:rsidRPr="00DA7866">
        <w:rPr>
          <w:lang w:val="es-MX"/>
        </w:rPr>
        <w:t>El tamaño y la distribución de las</w:t>
      </w:r>
      <w:r w:rsidR="00CB1DF5">
        <w:rPr>
          <w:lang w:val="es-MX"/>
        </w:rPr>
        <w:t xml:space="preserve"> dendritas importan</w:t>
      </w:r>
      <w:r w:rsidRPr="00DA7866">
        <w:rPr>
          <w:lang w:val="es-MX"/>
        </w:rPr>
        <w:t>, ya que dendritas más grandes suelen ser más perjudiciales para la ductilidad debido a concentradores de tensiones más pronunciados</w:t>
      </w:r>
      <w:r w:rsidR="00CB1DF5" w:rsidRPr="00CB1DF5">
        <w:rPr>
          <w:lang w:val="es-MX"/>
        </w:rPr>
        <w:t xml:space="preserve"> </w:t>
      </w:r>
      <w:r w:rsidR="00CB1DF5" w:rsidRPr="00DA7866">
        <w:rPr>
          <w:lang w:val="es-MX"/>
        </w:rPr>
        <w:t>[</w:t>
      </w:r>
      <w:r w:rsidR="00CB1DF5">
        <w:rPr>
          <w:lang w:val="es-MX"/>
        </w:rPr>
        <w:t>3</w:t>
      </w:r>
      <w:r w:rsidR="00CB1DF5" w:rsidRPr="00DA7866">
        <w:rPr>
          <w:lang w:val="es-MX"/>
        </w:rPr>
        <w:t xml:space="preserve">]. </w:t>
      </w:r>
      <w:r w:rsidRPr="00DA7866">
        <w:rPr>
          <w:lang w:val="es-MX"/>
        </w:rPr>
        <w:t xml:space="preserve"> Además, una distribución no uniforme de dendritas puede llevar a variaciones locales en las propiedades mecánicas.</w:t>
      </w:r>
    </w:p>
    <w:p w14:paraId="2DE66F5E" w14:textId="77777777" w:rsidR="00CB1DF5" w:rsidRDefault="00CB1DF5" w:rsidP="00F82CB7">
      <w:pPr>
        <w:rPr>
          <w:lang w:val="es-MX"/>
        </w:rPr>
      </w:pPr>
    </w:p>
    <w:p w14:paraId="74892D30" w14:textId="77777777" w:rsidR="00CB1DF5" w:rsidRDefault="00CB1DF5" w:rsidP="00F82CB7">
      <w:pPr>
        <w:rPr>
          <w:lang w:val="es-MX"/>
        </w:rPr>
      </w:pPr>
    </w:p>
    <w:p w14:paraId="6B89F5C8" w14:textId="77777777" w:rsidR="00CB1DF5" w:rsidRPr="00F82CB7" w:rsidRDefault="00CB1DF5" w:rsidP="00F82CB7">
      <w:pPr>
        <w:rPr>
          <w:lang w:val="es-MX"/>
        </w:rPr>
      </w:pPr>
    </w:p>
    <w:p w14:paraId="10890C95" w14:textId="40792A37" w:rsidR="00C5479C" w:rsidRDefault="007A7E1E" w:rsidP="007A7E1E">
      <w:pPr>
        <w:pStyle w:val="Ttulo1"/>
        <w:rPr>
          <w:noProof/>
          <w:lang w:val="es-MX"/>
        </w:rPr>
      </w:pPr>
      <w:r>
        <w:rPr>
          <w:noProof/>
          <w:lang w:val="es-MX"/>
        </w:rPr>
        <w:t>C</w:t>
      </w:r>
      <w:r w:rsidR="00CA38EC">
        <w:rPr>
          <w:noProof/>
          <w:lang w:val="es-MX"/>
        </w:rPr>
        <w:t>onclusiones</w:t>
      </w:r>
    </w:p>
    <w:p w14:paraId="366D2338" w14:textId="77777777" w:rsidR="007A7E1E" w:rsidRDefault="007A7E1E" w:rsidP="007A7E1E">
      <w:pPr>
        <w:rPr>
          <w:lang w:val="es-MX"/>
        </w:rPr>
      </w:pPr>
    </w:p>
    <w:p w14:paraId="08932AFB" w14:textId="00F35C03" w:rsidR="00B467D4" w:rsidRDefault="00B467D4" w:rsidP="00B467D4">
      <w:pPr>
        <w:pStyle w:val="Prrafodelista"/>
        <w:numPr>
          <w:ilvl w:val="0"/>
          <w:numId w:val="22"/>
        </w:numPr>
        <w:autoSpaceDE w:val="0"/>
        <w:autoSpaceDN w:val="0"/>
        <w:adjustRightInd w:val="0"/>
        <w:jc w:val="both"/>
        <w:rPr>
          <w:lang w:val="es-MX"/>
        </w:rPr>
      </w:pPr>
      <w:r w:rsidRPr="00B467D4">
        <w:rPr>
          <w:lang w:val="es-MX"/>
        </w:rPr>
        <w:t xml:space="preserve">La observación microscópica de las muestras reveló la diferencia en la formación de dendritas entre las probetas sometidas a diferentes velocidades de enfriamiento. Mientras que una probeta mostró una ausencia prácticamente completa de dendritas, la otra presentó una clara presencia de estas estructuras ramificadas. Este fenómeno </w:t>
      </w:r>
      <w:r>
        <w:rPr>
          <w:lang w:val="es-MX"/>
        </w:rPr>
        <w:t xml:space="preserve">ocurre por las </w:t>
      </w:r>
      <w:r w:rsidRPr="00B467D4">
        <w:rPr>
          <w:lang w:val="es-MX"/>
        </w:rPr>
        <w:t>diferentes velocidades de enfriamiento a las que fueron sometidas las probetas, evidenciando la influencia del tratamiento térmico en la formación de dendritas durante el proceso de solidificación de las aleaciones de plomo y estaño.</w:t>
      </w:r>
    </w:p>
    <w:p w14:paraId="4E9E0EA8" w14:textId="77777777" w:rsidR="00B467D4" w:rsidRPr="00B467D4" w:rsidRDefault="00B467D4" w:rsidP="00B467D4">
      <w:pPr>
        <w:pStyle w:val="Prrafodelista"/>
        <w:autoSpaceDE w:val="0"/>
        <w:autoSpaceDN w:val="0"/>
        <w:adjustRightInd w:val="0"/>
        <w:ind w:left="720"/>
        <w:jc w:val="both"/>
        <w:rPr>
          <w:lang w:val="es-MX"/>
        </w:rPr>
      </w:pPr>
    </w:p>
    <w:p w14:paraId="65B6E18A" w14:textId="77777777" w:rsidR="00B467D4" w:rsidRDefault="00B467D4" w:rsidP="00B467D4">
      <w:pPr>
        <w:pStyle w:val="Prrafodelista"/>
        <w:numPr>
          <w:ilvl w:val="0"/>
          <w:numId w:val="22"/>
        </w:numPr>
        <w:autoSpaceDE w:val="0"/>
        <w:autoSpaceDN w:val="0"/>
        <w:adjustRightInd w:val="0"/>
        <w:jc w:val="both"/>
        <w:rPr>
          <w:lang w:val="es-MX"/>
        </w:rPr>
      </w:pPr>
      <w:r w:rsidRPr="00B467D4">
        <w:rPr>
          <w:lang w:val="es-MX"/>
        </w:rPr>
        <w:t xml:space="preserve">La presencia de dendritas en las muestras analizadas </w:t>
      </w:r>
      <w:r>
        <w:rPr>
          <w:lang w:val="es-MX"/>
        </w:rPr>
        <w:t xml:space="preserve">implica la resistencia </w:t>
      </w:r>
      <w:r w:rsidRPr="00B467D4">
        <w:rPr>
          <w:lang w:val="es-MX"/>
        </w:rPr>
        <w:t xml:space="preserve">del material. Mientras que las dendritas pueden aumentar la resistencia del material debido a la mayor área de interfaz que generan con la matriz sólida, también pueden actuar como concentradores de tensiones, lo que reduce la ductilidad del material y puede provocar una falla frágil. </w:t>
      </w:r>
    </w:p>
    <w:p w14:paraId="33F755E8" w14:textId="77777777" w:rsidR="00B467D4" w:rsidRPr="00B467D4" w:rsidRDefault="00B467D4" w:rsidP="00B467D4">
      <w:pPr>
        <w:pStyle w:val="Prrafodelista"/>
        <w:rPr>
          <w:lang w:val="es-MX"/>
        </w:rPr>
      </w:pPr>
    </w:p>
    <w:p w14:paraId="10E49DE7" w14:textId="68D22F69" w:rsidR="00B467D4" w:rsidRDefault="00B467D4" w:rsidP="00B467D4">
      <w:pPr>
        <w:pStyle w:val="Prrafodelista"/>
        <w:numPr>
          <w:ilvl w:val="0"/>
          <w:numId w:val="22"/>
        </w:numPr>
        <w:autoSpaceDE w:val="0"/>
        <w:autoSpaceDN w:val="0"/>
        <w:adjustRightInd w:val="0"/>
        <w:jc w:val="both"/>
        <w:rPr>
          <w:lang w:val="es-MX"/>
        </w:rPr>
      </w:pPr>
      <w:r w:rsidRPr="00B467D4">
        <w:rPr>
          <w:lang w:val="es-MX"/>
        </w:rPr>
        <w:t xml:space="preserve">La distribución y tamaño de las dendritas también pueden influir en las propiedades mecánicas del material, </w:t>
      </w:r>
      <w:r>
        <w:rPr>
          <w:lang w:val="es-MX"/>
        </w:rPr>
        <w:t>mostrando</w:t>
      </w:r>
      <w:r w:rsidRPr="00B467D4">
        <w:rPr>
          <w:lang w:val="es-MX"/>
        </w:rPr>
        <w:t xml:space="preserve"> la importancia de un control preciso del proceso de solidificación en la manufactura de componentes metálicos.</w:t>
      </w:r>
    </w:p>
    <w:p w14:paraId="763E5F00" w14:textId="77777777" w:rsidR="00B467D4" w:rsidRPr="00B467D4" w:rsidRDefault="00B467D4" w:rsidP="00B467D4">
      <w:pPr>
        <w:autoSpaceDE w:val="0"/>
        <w:autoSpaceDN w:val="0"/>
        <w:adjustRightInd w:val="0"/>
        <w:jc w:val="both"/>
        <w:rPr>
          <w:lang w:val="es-MX"/>
        </w:rPr>
      </w:pPr>
    </w:p>
    <w:p w14:paraId="660063A7" w14:textId="1320FE76" w:rsidR="007A7E1E" w:rsidRPr="005F293B" w:rsidRDefault="00B467D4" w:rsidP="00956087">
      <w:pPr>
        <w:pStyle w:val="Prrafodelista"/>
        <w:numPr>
          <w:ilvl w:val="0"/>
          <w:numId w:val="22"/>
        </w:numPr>
        <w:autoSpaceDE w:val="0"/>
        <w:autoSpaceDN w:val="0"/>
        <w:adjustRightInd w:val="0"/>
        <w:jc w:val="both"/>
        <w:rPr>
          <w:noProof/>
          <w:lang w:val="es-MX"/>
        </w:rPr>
      </w:pPr>
      <w:r w:rsidRPr="005F293B">
        <w:rPr>
          <w:lang w:val="es-MX"/>
        </w:rPr>
        <w:t xml:space="preserve">Aprendimos </w:t>
      </w:r>
      <w:r w:rsidRPr="005F293B">
        <w:rPr>
          <w:lang w:val="es-MX"/>
        </w:rPr>
        <w:t xml:space="preserve">la importancia de examinar detalladamente las características microscópicas de las muestras para comprender mejor la influencia de los diferentes tratamientos térmicos en la microestructura del material y su relación con las propiedades mecánicas. Este análisis permitió una </w:t>
      </w:r>
      <w:r w:rsidR="005F293B" w:rsidRPr="005F293B">
        <w:rPr>
          <w:lang w:val="es-MX"/>
        </w:rPr>
        <w:t xml:space="preserve">buena </w:t>
      </w:r>
      <w:r w:rsidR="005F293B" w:rsidRPr="005F293B">
        <w:rPr>
          <w:lang w:val="es-MX"/>
        </w:rPr>
        <w:lastRenderedPageBreak/>
        <w:t xml:space="preserve">diferenciación </w:t>
      </w:r>
      <w:r w:rsidRPr="005F293B">
        <w:rPr>
          <w:lang w:val="es-MX"/>
        </w:rPr>
        <w:t>entre las probetas y facilitó la identificación de las dendritas</w:t>
      </w:r>
      <w:r w:rsidR="005F293B">
        <w:rPr>
          <w:lang w:val="es-MX"/>
        </w:rPr>
        <w:t>.</w:t>
      </w:r>
    </w:p>
    <w:p w14:paraId="513DC8DE" w14:textId="77777777" w:rsidR="00CA38EC" w:rsidRDefault="00CA38EC" w:rsidP="005A510F">
      <w:pPr>
        <w:autoSpaceDE w:val="0"/>
        <w:autoSpaceDN w:val="0"/>
        <w:adjustRightInd w:val="0"/>
        <w:jc w:val="both"/>
        <w:rPr>
          <w:noProof/>
          <w:lang w:val="es-MX"/>
        </w:rPr>
      </w:pPr>
    </w:p>
    <w:p w14:paraId="485DD778" w14:textId="3632A2AA" w:rsidR="00C5479C" w:rsidRDefault="00CA38EC" w:rsidP="00CA38EC">
      <w:pPr>
        <w:pStyle w:val="Ttulo1"/>
      </w:pPr>
      <w:r>
        <w:t>Referencias</w:t>
      </w:r>
    </w:p>
    <w:p w14:paraId="6B73DC5F" w14:textId="77777777" w:rsidR="00CA38EC" w:rsidRDefault="00CA38EC" w:rsidP="005A510F">
      <w:pPr>
        <w:autoSpaceDE w:val="0"/>
        <w:autoSpaceDN w:val="0"/>
        <w:adjustRightInd w:val="0"/>
        <w:jc w:val="both"/>
      </w:pPr>
    </w:p>
    <w:p w14:paraId="0C24F98F" w14:textId="3F08BDA8" w:rsidR="00B91529" w:rsidRDefault="00DA7866" w:rsidP="00B91529">
      <w:pPr>
        <w:pStyle w:val="References"/>
        <w:rPr>
          <w:lang w:val="fr-FR"/>
        </w:rPr>
      </w:pPr>
      <w:r w:rsidRPr="00DA7866">
        <w:t>https://www.doitpoms.ac.uk/tlplib/solidification_alloys/dendritic.php</w:t>
      </w:r>
      <w:r w:rsidR="00B91529" w:rsidRPr="00B91529">
        <w:rPr>
          <w:lang w:val="fr-FR"/>
        </w:rPr>
        <w:t>http://www.aero.ing.unlp.edu.ar/catedras/archivos/Mecanica%20de%20Fractura%202010rev01.pdf</w:t>
      </w:r>
    </w:p>
    <w:p w14:paraId="77FE7FF1" w14:textId="77777777" w:rsidR="00CB1DF5" w:rsidRDefault="00CB1DF5" w:rsidP="00B91529">
      <w:pPr>
        <w:pStyle w:val="References"/>
        <w:rPr>
          <w:lang w:val="fr-FR"/>
        </w:rPr>
      </w:pPr>
      <w:r w:rsidRPr="00CB1DF5">
        <w:rPr>
          <w:lang w:val="fr-FR"/>
        </w:rPr>
        <w:t>https://www.researchgate.net/publication/272067829_Material_Properties_of_Cast_Aluminium_Alloys_Produced_by_Various_Casting_Processes</w:t>
      </w:r>
    </w:p>
    <w:p w14:paraId="15B96353" w14:textId="77777777" w:rsidR="00CB1DF5" w:rsidRDefault="00CB1DF5" w:rsidP="00B91529">
      <w:pPr>
        <w:pStyle w:val="References"/>
        <w:rPr>
          <w:lang w:val="fr-FR"/>
        </w:rPr>
      </w:pPr>
      <w:r w:rsidRPr="00CB1DF5">
        <w:rPr>
          <w:lang w:val="fr-FR"/>
        </w:rPr>
        <w:t>https://www.ncbi.nlm.nih.gov/pmc/articles/PMC8658600/</w:t>
      </w:r>
    </w:p>
    <w:p w14:paraId="37B2032E" w14:textId="785B8C56" w:rsidR="005A510F" w:rsidRDefault="005A510F" w:rsidP="00645351">
      <w:pPr>
        <w:pStyle w:val="References"/>
        <w:numPr>
          <w:ilvl w:val="0"/>
          <w:numId w:val="0"/>
        </w:numPr>
        <w:ind w:left="360"/>
        <w:rPr>
          <w:lang w:val="fr-FR"/>
        </w:rPr>
      </w:pPr>
    </w:p>
    <w:p w14:paraId="56A93F6B" w14:textId="77777777" w:rsidR="00CB1DF5" w:rsidRPr="00923298" w:rsidRDefault="00CB1DF5" w:rsidP="00645351">
      <w:pPr>
        <w:pStyle w:val="References"/>
        <w:numPr>
          <w:ilvl w:val="0"/>
          <w:numId w:val="0"/>
        </w:numPr>
        <w:ind w:left="360"/>
        <w:rPr>
          <w:lang w:val="fr-FR"/>
        </w:rPr>
      </w:pPr>
    </w:p>
    <w:sectPr w:rsidR="00CB1DF5" w:rsidRPr="00923298" w:rsidSect="00FE5EEC">
      <w:headerReference w:type="default" r:id="rId11"/>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93706" w14:textId="77777777" w:rsidR="00FE5EEC" w:rsidRDefault="00FE5EEC">
      <w:r>
        <w:separator/>
      </w:r>
    </w:p>
  </w:endnote>
  <w:endnote w:type="continuationSeparator" w:id="0">
    <w:p w14:paraId="1B80F7A4" w14:textId="77777777" w:rsidR="00FE5EEC" w:rsidRDefault="00FE5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EC4D6" w14:textId="77777777" w:rsidR="00FE5EEC" w:rsidRDefault="00FE5EEC">
      <w:r>
        <w:separator/>
      </w:r>
    </w:p>
  </w:footnote>
  <w:footnote w:type="continuationSeparator" w:id="0">
    <w:p w14:paraId="146630E1" w14:textId="77777777" w:rsidR="00FE5EEC" w:rsidRDefault="00FE5EEC">
      <w:r>
        <w:continuationSeparator/>
      </w:r>
    </w:p>
  </w:footnote>
  <w:footnote w:id="1">
    <w:p w14:paraId="7EF91353" w14:textId="17EA659B" w:rsidR="00E4663F" w:rsidRPr="00C9300F" w:rsidRDefault="00E4663F" w:rsidP="00F135A9">
      <w:pPr>
        <w:pStyle w:val="Textonotapie"/>
        <w:ind w:firstLine="0"/>
        <w:rPr>
          <w:lang w:val="es-A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D36D" w14:textId="77777777" w:rsidR="00E4663F" w:rsidRDefault="00E4663F">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sidR="00501004">
      <w:rPr>
        <w:rStyle w:val="Nmerodepgina"/>
        <w:noProof/>
        <w:sz w:val="16"/>
      </w:rPr>
      <w:t>1</w:t>
    </w:r>
    <w:r>
      <w:rPr>
        <w:rStyle w:val="Nmerodepgina"/>
        <w:sz w:val="16"/>
      </w:rPr>
      <w:fldChar w:fldCharType="end"/>
    </w:r>
  </w:p>
  <w:p w14:paraId="4483A403" w14:textId="77777777" w:rsidR="00E4663F" w:rsidRDefault="00E4663F">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B3F6389"/>
    <w:multiLevelType w:val="hybridMultilevel"/>
    <w:tmpl w:val="936AF5F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5" w15:restartNumberingAfterBreak="0">
    <w:nsid w:val="1F471A77"/>
    <w:multiLevelType w:val="hybridMultilevel"/>
    <w:tmpl w:val="E4460A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2D01939"/>
    <w:multiLevelType w:val="hybridMultilevel"/>
    <w:tmpl w:val="55AC3336"/>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11"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num w:numId="1" w16cid:durableId="1915968508">
    <w:abstractNumId w:val="0"/>
  </w:num>
  <w:num w:numId="2" w16cid:durableId="226575143">
    <w:abstractNumId w:val="1"/>
  </w:num>
  <w:num w:numId="3" w16cid:durableId="1729457169">
    <w:abstractNumId w:val="6"/>
  </w:num>
  <w:num w:numId="4" w16cid:durableId="377433760">
    <w:abstractNumId w:val="6"/>
    <w:lvlOverride w:ilvl="0">
      <w:lvl w:ilvl="0">
        <w:start w:val="1"/>
        <w:numFmt w:val="decimal"/>
        <w:lvlText w:val="%1."/>
        <w:legacy w:legacy="1" w:legacySpace="0" w:legacyIndent="360"/>
        <w:lvlJc w:val="left"/>
        <w:pPr>
          <w:ind w:left="360" w:hanging="360"/>
        </w:pPr>
      </w:lvl>
    </w:lvlOverride>
  </w:num>
  <w:num w:numId="5" w16cid:durableId="1949776413">
    <w:abstractNumId w:val="6"/>
    <w:lvlOverride w:ilvl="0">
      <w:lvl w:ilvl="0">
        <w:start w:val="1"/>
        <w:numFmt w:val="decimal"/>
        <w:lvlText w:val="%1."/>
        <w:legacy w:legacy="1" w:legacySpace="0" w:legacyIndent="360"/>
        <w:lvlJc w:val="left"/>
        <w:pPr>
          <w:ind w:left="360" w:hanging="360"/>
        </w:pPr>
      </w:lvl>
    </w:lvlOverride>
  </w:num>
  <w:num w:numId="6" w16cid:durableId="1015840445">
    <w:abstractNumId w:val="6"/>
    <w:lvlOverride w:ilvl="0">
      <w:lvl w:ilvl="0">
        <w:start w:val="1"/>
        <w:numFmt w:val="decimal"/>
        <w:lvlText w:val="%1."/>
        <w:legacy w:legacy="1" w:legacySpace="0" w:legacyIndent="360"/>
        <w:lvlJc w:val="left"/>
        <w:pPr>
          <w:ind w:left="360" w:hanging="360"/>
        </w:pPr>
      </w:lvl>
    </w:lvlOverride>
  </w:num>
  <w:num w:numId="7" w16cid:durableId="1550799370">
    <w:abstractNumId w:val="9"/>
  </w:num>
  <w:num w:numId="8" w16cid:durableId="527841122">
    <w:abstractNumId w:val="9"/>
    <w:lvlOverride w:ilvl="0">
      <w:lvl w:ilvl="0">
        <w:start w:val="1"/>
        <w:numFmt w:val="decimal"/>
        <w:lvlText w:val="%1."/>
        <w:legacy w:legacy="1" w:legacySpace="0" w:legacyIndent="360"/>
        <w:lvlJc w:val="left"/>
        <w:pPr>
          <w:ind w:left="360" w:hanging="360"/>
        </w:pPr>
      </w:lvl>
    </w:lvlOverride>
  </w:num>
  <w:num w:numId="9" w16cid:durableId="1828664799">
    <w:abstractNumId w:val="9"/>
    <w:lvlOverride w:ilvl="0">
      <w:lvl w:ilvl="0">
        <w:start w:val="1"/>
        <w:numFmt w:val="decimal"/>
        <w:lvlText w:val="%1."/>
        <w:legacy w:legacy="1" w:legacySpace="0" w:legacyIndent="360"/>
        <w:lvlJc w:val="left"/>
        <w:pPr>
          <w:ind w:left="360" w:hanging="360"/>
        </w:pPr>
      </w:lvl>
    </w:lvlOverride>
  </w:num>
  <w:num w:numId="10" w16cid:durableId="1645966329">
    <w:abstractNumId w:val="9"/>
    <w:lvlOverride w:ilvl="0">
      <w:lvl w:ilvl="0">
        <w:start w:val="1"/>
        <w:numFmt w:val="decimal"/>
        <w:lvlText w:val="%1."/>
        <w:legacy w:legacy="1" w:legacySpace="0" w:legacyIndent="360"/>
        <w:lvlJc w:val="left"/>
        <w:pPr>
          <w:ind w:left="360" w:hanging="360"/>
        </w:pPr>
      </w:lvl>
    </w:lvlOverride>
  </w:num>
  <w:num w:numId="11" w16cid:durableId="1489327786">
    <w:abstractNumId w:val="9"/>
    <w:lvlOverride w:ilvl="0">
      <w:lvl w:ilvl="0">
        <w:start w:val="1"/>
        <w:numFmt w:val="decimal"/>
        <w:lvlText w:val="%1."/>
        <w:legacy w:legacy="1" w:legacySpace="0" w:legacyIndent="360"/>
        <w:lvlJc w:val="left"/>
        <w:pPr>
          <w:ind w:left="360" w:hanging="360"/>
        </w:pPr>
      </w:lvl>
    </w:lvlOverride>
  </w:num>
  <w:num w:numId="12" w16cid:durableId="12389839">
    <w:abstractNumId w:val="9"/>
    <w:lvlOverride w:ilvl="0">
      <w:lvl w:ilvl="0">
        <w:start w:val="1"/>
        <w:numFmt w:val="decimal"/>
        <w:lvlText w:val="%1."/>
        <w:legacy w:legacy="1" w:legacySpace="0" w:legacyIndent="360"/>
        <w:lvlJc w:val="left"/>
        <w:pPr>
          <w:ind w:left="360" w:hanging="360"/>
        </w:pPr>
      </w:lvl>
    </w:lvlOverride>
  </w:num>
  <w:num w:numId="13" w16cid:durableId="1845389272">
    <w:abstractNumId w:val="8"/>
  </w:num>
  <w:num w:numId="14" w16cid:durableId="439643254">
    <w:abstractNumId w:val="4"/>
  </w:num>
  <w:num w:numId="15" w16cid:durableId="1280795595">
    <w:abstractNumId w:val="2"/>
  </w:num>
  <w:num w:numId="16" w16cid:durableId="631449837">
    <w:abstractNumId w:val="11"/>
  </w:num>
  <w:num w:numId="17" w16cid:durableId="925378732">
    <w:abstractNumId w:val="10"/>
  </w:num>
  <w:num w:numId="18" w16cid:durableId="76874717">
    <w:abstractNumId w:val="12"/>
  </w:num>
  <w:num w:numId="19" w16cid:durableId="1493133607">
    <w:abstractNumId w:val="8"/>
  </w:num>
  <w:num w:numId="20" w16cid:durableId="1120536823">
    <w:abstractNumId w:val="5"/>
  </w:num>
  <w:num w:numId="21" w16cid:durableId="1663779057">
    <w:abstractNumId w:val="7"/>
  </w:num>
  <w:num w:numId="22" w16cid:durableId="1546286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25635"/>
    <w:rsid w:val="000408EC"/>
    <w:rsid w:val="00046765"/>
    <w:rsid w:val="00054730"/>
    <w:rsid w:val="00090B65"/>
    <w:rsid w:val="000C02E6"/>
    <w:rsid w:val="000C1E28"/>
    <w:rsid w:val="000D2133"/>
    <w:rsid w:val="000D6056"/>
    <w:rsid w:val="000F56D1"/>
    <w:rsid w:val="001223D0"/>
    <w:rsid w:val="00135D17"/>
    <w:rsid w:val="001459E4"/>
    <w:rsid w:val="00176000"/>
    <w:rsid w:val="001844E1"/>
    <w:rsid w:val="0019223E"/>
    <w:rsid w:val="00193479"/>
    <w:rsid w:val="001E69CE"/>
    <w:rsid w:val="001F037D"/>
    <w:rsid w:val="0020656B"/>
    <w:rsid w:val="00211A14"/>
    <w:rsid w:val="00220CED"/>
    <w:rsid w:val="00231AE6"/>
    <w:rsid w:val="002342FA"/>
    <w:rsid w:val="00246D73"/>
    <w:rsid w:val="002574E5"/>
    <w:rsid w:val="00265B51"/>
    <w:rsid w:val="00273AFB"/>
    <w:rsid w:val="002C08C5"/>
    <w:rsid w:val="002C449C"/>
    <w:rsid w:val="002F1F3A"/>
    <w:rsid w:val="002F5C5B"/>
    <w:rsid w:val="00327C08"/>
    <w:rsid w:val="003342C3"/>
    <w:rsid w:val="0034779A"/>
    <w:rsid w:val="003669C3"/>
    <w:rsid w:val="003A66CC"/>
    <w:rsid w:val="003D2E9B"/>
    <w:rsid w:val="003F21E4"/>
    <w:rsid w:val="00414CA2"/>
    <w:rsid w:val="0044064A"/>
    <w:rsid w:val="004731AA"/>
    <w:rsid w:val="00476DB1"/>
    <w:rsid w:val="00493C98"/>
    <w:rsid w:val="004A3D1C"/>
    <w:rsid w:val="004D75B5"/>
    <w:rsid w:val="00501004"/>
    <w:rsid w:val="00522CB9"/>
    <w:rsid w:val="00543116"/>
    <w:rsid w:val="005520D2"/>
    <w:rsid w:val="005708F3"/>
    <w:rsid w:val="005757FB"/>
    <w:rsid w:val="0057751D"/>
    <w:rsid w:val="00577624"/>
    <w:rsid w:val="0059418E"/>
    <w:rsid w:val="005963F0"/>
    <w:rsid w:val="005A510F"/>
    <w:rsid w:val="005B2D3B"/>
    <w:rsid w:val="005C73F0"/>
    <w:rsid w:val="005C73F6"/>
    <w:rsid w:val="005D0A69"/>
    <w:rsid w:val="005D16CF"/>
    <w:rsid w:val="005F293B"/>
    <w:rsid w:val="00607634"/>
    <w:rsid w:val="00612563"/>
    <w:rsid w:val="006152B1"/>
    <w:rsid w:val="00642E90"/>
    <w:rsid w:val="00643AB0"/>
    <w:rsid w:val="00645351"/>
    <w:rsid w:val="00647967"/>
    <w:rsid w:val="00661BE1"/>
    <w:rsid w:val="00662DE1"/>
    <w:rsid w:val="00671907"/>
    <w:rsid w:val="0067756A"/>
    <w:rsid w:val="006A10F9"/>
    <w:rsid w:val="006A199E"/>
    <w:rsid w:val="006B6A93"/>
    <w:rsid w:val="006C203E"/>
    <w:rsid w:val="006D5E47"/>
    <w:rsid w:val="006F7EB2"/>
    <w:rsid w:val="00722EA2"/>
    <w:rsid w:val="00740F70"/>
    <w:rsid w:val="00742210"/>
    <w:rsid w:val="0077296C"/>
    <w:rsid w:val="007A7E1E"/>
    <w:rsid w:val="007B3F65"/>
    <w:rsid w:val="007E1806"/>
    <w:rsid w:val="008009B7"/>
    <w:rsid w:val="00806868"/>
    <w:rsid w:val="0083001E"/>
    <w:rsid w:val="008517C9"/>
    <w:rsid w:val="008524A5"/>
    <w:rsid w:val="00855606"/>
    <w:rsid w:val="00885A8F"/>
    <w:rsid w:val="008A08D2"/>
    <w:rsid w:val="008A608B"/>
    <w:rsid w:val="008B37B1"/>
    <w:rsid w:val="00920D03"/>
    <w:rsid w:val="00923298"/>
    <w:rsid w:val="00936235"/>
    <w:rsid w:val="00945641"/>
    <w:rsid w:val="00956DE2"/>
    <w:rsid w:val="00965B62"/>
    <w:rsid w:val="0097302A"/>
    <w:rsid w:val="00992332"/>
    <w:rsid w:val="009B691D"/>
    <w:rsid w:val="009C042D"/>
    <w:rsid w:val="009C5513"/>
    <w:rsid w:val="009F3C61"/>
    <w:rsid w:val="00A14EE9"/>
    <w:rsid w:val="00A36797"/>
    <w:rsid w:val="00A5124A"/>
    <w:rsid w:val="00A54D44"/>
    <w:rsid w:val="00A7378E"/>
    <w:rsid w:val="00A86ACA"/>
    <w:rsid w:val="00A948C5"/>
    <w:rsid w:val="00AA7416"/>
    <w:rsid w:val="00AB685D"/>
    <w:rsid w:val="00AF1979"/>
    <w:rsid w:val="00B062EE"/>
    <w:rsid w:val="00B21A5A"/>
    <w:rsid w:val="00B26516"/>
    <w:rsid w:val="00B3682C"/>
    <w:rsid w:val="00B411C0"/>
    <w:rsid w:val="00B467D4"/>
    <w:rsid w:val="00B47884"/>
    <w:rsid w:val="00B47E26"/>
    <w:rsid w:val="00B50638"/>
    <w:rsid w:val="00B50BD7"/>
    <w:rsid w:val="00B7735D"/>
    <w:rsid w:val="00B87777"/>
    <w:rsid w:val="00B91529"/>
    <w:rsid w:val="00B97DE4"/>
    <w:rsid w:val="00BB27F7"/>
    <w:rsid w:val="00BE4BA9"/>
    <w:rsid w:val="00C32A27"/>
    <w:rsid w:val="00C5479C"/>
    <w:rsid w:val="00C56867"/>
    <w:rsid w:val="00C77613"/>
    <w:rsid w:val="00C81E3F"/>
    <w:rsid w:val="00C82E16"/>
    <w:rsid w:val="00C9300F"/>
    <w:rsid w:val="00CA38EC"/>
    <w:rsid w:val="00CB1DF5"/>
    <w:rsid w:val="00D150C7"/>
    <w:rsid w:val="00D20CFC"/>
    <w:rsid w:val="00D369ED"/>
    <w:rsid w:val="00D44E2C"/>
    <w:rsid w:val="00D4763A"/>
    <w:rsid w:val="00D53BEA"/>
    <w:rsid w:val="00D8012B"/>
    <w:rsid w:val="00D804ED"/>
    <w:rsid w:val="00D80A36"/>
    <w:rsid w:val="00D876F2"/>
    <w:rsid w:val="00D97932"/>
    <w:rsid w:val="00D97D75"/>
    <w:rsid w:val="00DA7866"/>
    <w:rsid w:val="00DD0711"/>
    <w:rsid w:val="00DD153B"/>
    <w:rsid w:val="00DE120E"/>
    <w:rsid w:val="00DE2286"/>
    <w:rsid w:val="00E05D24"/>
    <w:rsid w:val="00E2227A"/>
    <w:rsid w:val="00E22A3F"/>
    <w:rsid w:val="00E4663F"/>
    <w:rsid w:val="00E61AC9"/>
    <w:rsid w:val="00E710B3"/>
    <w:rsid w:val="00E808F5"/>
    <w:rsid w:val="00E80C9C"/>
    <w:rsid w:val="00E86B1A"/>
    <w:rsid w:val="00E90865"/>
    <w:rsid w:val="00EA0EB2"/>
    <w:rsid w:val="00EB4319"/>
    <w:rsid w:val="00EC62D9"/>
    <w:rsid w:val="00ED7E4D"/>
    <w:rsid w:val="00EE7A9A"/>
    <w:rsid w:val="00F02AFF"/>
    <w:rsid w:val="00F11D61"/>
    <w:rsid w:val="00F135A9"/>
    <w:rsid w:val="00F24EE0"/>
    <w:rsid w:val="00F53F27"/>
    <w:rsid w:val="00F61557"/>
    <w:rsid w:val="00F77F68"/>
    <w:rsid w:val="00F82CB7"/>
    <w:rsid w:val="00F840B5"/>
    <w:rsid w:val="00FA07D4"/>
    <w:rsid w:val="00FD5AA5"/>
    <w:rsid w:val="00FD76C6"/>
    <w:rsid w:val="00FE5E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9690FA"/>
  <w15:chartTrackingRefBased/>
  <w15:docId w15:val="{CA192C71-E189-495C-9927-0915A9C5F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qFormat/>
    <w:rPr>
      <w:b/>
    </w:rPr>
  </w:style>
  <w:style w:type="paragraph" w:styleId="Textoindependiente2">
    <w:name w:val="Body Text 2"/>
    <w:basedOn w:val="Normal"/>
    <w:pPr>
      <w:widowControl w:val="0"/>
      <w:jc w:val="both"/>
    </w:pPr>
    <w:rPr>
      <w:rFonts w:ascii="Arial" w:hAnsi="Arial"/>
      <w:snapToGrid w:val="0"/>
    </w:rPr>
  </w:style>
  <w:style w:type="character" w:styleId="Mencinsinresolver">
    <w:name w:val="Unresolved Mention"/>
    <w:uiPriority w:val="99"/>
    <w:semiHidden/>
    <w:unhideWhenUsed/>
    <w:rsid w:val="00A14EE9"/>
    <w:rPr>
      <w:color w:val="605E5C"/>
      <w:shd w:val="clear" w:color="auto" w:fill="E1DFDD"/>
    </w:rPr>
  </w:style>
  <w:style w:type="paragraph" w:styleId="NormalWeb">
    <w:name w:val="Normal (Web)"/>
    <w:basedOn w:val="Normal"/>
    <w:uiPriority w:val="99"/>
    <w:semiHidden/>
    <w:unhideWhenUsed/>
    <w:rsid w:val="00BB27F7"/>
    <w:pPr>
      <w:spacing w:before="100" w:beforeAutospacing="1" w:after="100" w:afterAutospacing="1"/>
    </w:pPr>
    <w:rPr>
      <w:sz w:val="24"/>
      <w:szCs w:val="24"/>
      <w:lang w:val="es-MX" w:eastAsia="es-MX"/>
    </w:rPr>
  </w:style>
  <w:style w:type="paragraph" w:styleId="Prrafodelista">
    <w:name w:val="List Paragraph"/>
    <w:basedOn w:val="Normal"/>
    <w:uiPriority w:val="34"/>
    <w:qFormat/>
    <w:rsid w:val="005D0A69"/>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586766">
      <w:bodyDiv w:val="1"/>
      <w:marLeft w:val="0"/>
      <w:marRight w:val="0"/>
      <w:marTop w:val="0"/>
      <w:marBottom w:val="0"/>
      <w:divBdr>
        <w:top w:val="none" w:sz="0" w:space="0" w:color="auto"/>
        <w:left w:val="none" w:sz="0" w:space="0" w:color="auto"/>
        <w:bottom w:val="none" w:sz="0" w:space="0" w:color="auto"/>
        <w:right w:val="none" w:sz="0" w:space="0" w:color="auto"/>
      </w:divBdr>
    </w:div>
    <w:div w:id="297493385">
      <w:bodyDiv w:val="1"/>
      <w:marLeft w:val="0"/>
      <w:marRight w:val="0"/>
      <w:marTop w:val="0"/>
      <w:marBottom w:val="0"/>
      <w:divBdr>
        <w:top w:val="none" w:sz="0" w:space="0" w:color="auto"/>
        <w:left w:val="none" w:sz="0" w:space="0" w:color="auto"/>
        <w:bottom w:val="none" w:sz="0" w:space="0" w:color="auto"/>
        <w:right w:val="none" w:sz="0" w:space="0" w:color="auto"/>
      </w:divBdr>
    </w:div>
    <w:div w:id="410543332">
      <w:bodyDiv w:val="1"/>
      <w:marLeft w:val="0"/>
      <w:marRight w:val="0"/>
      <w:marTop w:val="0"/>
      <w:marBottom w:val="0"/>
      <w:divBdr>
        <w:top w:val="none" w:sz="0" w:space="0" w:color="auto"/>
        <w:left w:val="none" w:sz="0" w:space="0" w:color="auto"/>
        <w:bottom w:val="none" w:sz="0" w:space="0" w:color="auto"/>
        <w:right w:val="none" w:sz="0" w:space="0" w:color="auto"/>
      </w:divBdr>
    </w:div>
    <w:div w:id="721247690">
      <w:bodyDiv w:val="1"/>
      <w:marLeft w:val="0"/>
      <w:marRight w:val="0"/>
      <w:marTop w:val="0"/>
      <w:marBottom w:val="0"/>
      <w:divBdr>
        <w:top w:val="none" w:sz="0" w:space="0" w:color="auto"/>
        <w:left w:val="none" w:sz="0" w:space="0" w:color="auto"/>
        <w:bottom w:val="none" w:sz="0" w:space="0" w:color="auto"/>
        <w:right w:val="none" w:sz="0" w:space="0" w:color="auto"/>
      </w:divBdr>
    </w:div>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376202346">
      <w:bodyDiv w:val="1"/>
      <w:marLeft w:val="0"/>
      <w:marRight w:val="0"/>
      <w:marTop w:val="0"/>
      <w:marBottom w:val="0"/>
      <w:divBdr>
        <w:top w:val="none" w:sz="0" w:space="0" w:color="auto"/>
        <w:left w:val="none" w:sz="0" w:space="0" w:color="auto"/>
        <w:bottom w:val="none" w:sz="0" w:space="0" w:color="auto"/>
        <w:right w:val="none" w:sz="0" w:space="0" w:color="auto"/>
      </w:divBdr>
    </w:div>
    <w:div w:id="1483354030">
      <w:bodyDiv w:val="1"/>
      <w:marLeft w:val="0"/>
      <w:marRight w:val="0"/>
      <w:marTop w:val="0"/>
      <w:marBottom w:val="0"/>
      <w:divBdr>
        <w:top w:val="none" w:sz="0" w:space="0" w:color="auto"/>
        <w:left w:val="none" w:sz="0" w:space="0" w:color="auto"/>
        <w:bottom w:val="none" w:sz="0" w:space="0" w:color="auto"/>
        <w:right w:val="none" w:sz="0" w:space="0" w:color="auto"/>
      </w:divBdr>
    </w:div>
    <w:div w:id="1498303120">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516723873">
      <w:bodyDiv w:val="1"/>
      <w:marLeft w:val="0"/>
      <w:marRight w:val="0"/>
      <w:marTop w:val="0"/>
      <w:marBottom w:val="0"/>
      <w:divBdr>
        <w:top w:val="none" w:sz="0" w:space="0" w:color="auto"/>
        <w:left w:val="none" w:sz="0" w:space="0" w:color="auto"/>
        <w:bottom w:val="none" w:sz="0" w:space="0" w:color="auto"/>
        <w:right w:val="none" w:sz="0" w:space="0" w:color="auto"/>
      </w:divBdr>
    </w:div>
    <w:div w:id="1883980683">
      <w:bodyDiv w:val="1"/>
      <w:marLeft w:val="0"/>
      <w:marRight w:val="0"/>
      <w:marTop w:val="0"/>
      <w:marBottom w:val="0"/>
      <w:divBdr>
        <w:top w:val="none" w:sz="0" w:space="0" w:color="auto"/>
        <w:left w:val="none" w:sz="0" w:space="0" w:color="auto"/>
        <w:bottom w:val="none" w:sz="0" w:space="0" w:color="auto"/>
        <w:right w:val="none" w:sz="0" w:space="0" w:color="auto"/>
      </w:divBdr>
    </w:div>
    <w:div w:id="1987542795">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 w:id="213413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1006</Words>
  <Characters>5535</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IEEE</Company>
  <LinksUpToDate>false</LinksUpToDate>
  <CharactersWithSpaces>6528</CharactersWithSpaces>
  <SharedDoc>false</SharedDoc>
  <HLinks>
    <vt:vector size="6" baseType="variant">
      <vt:variant>
        <vt:i4>3670124</vt:i4>
      </vt:variant>
      <vt:variant>
        <vt:i4>0</vt:i4>
      </vt:variant>
      <vt:variant>
        <vt:i4>0</vt:i4>
      </vt:variant>
      <vt:variant>
        <vt:i4>5</vt:i4>
      </vt:variant>
      <vt:variant>
        <vt:lpwstr>https://academia-lab.com/enciclopedia/fractografia/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Periodicals</dc:creator>
  <cp:keywords/>
  <dc:description/>
  <cp:lastModifiedBy>Tomas Atencia Tatis</cp:lastModifiedBy>
  <cp:revision>5</cp:revision>
  <cp:lastPrinted>2005-01-17T04:04:00Z</cp:lastPrinted>
  <dcterms:created xsi:type="dcterms:W3CDTF">2024-04-01T23:04:00Z</dcterms:created>
  <dcterms:modified xsi:type="dcterms:W3CDTF">2024-04-02T13:53:00Z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