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D3D1F9">
      <w:pPr>
        <w:jc w:val="center"/>
        <w:rPr>
          <w:rFonts w:ascii="方正小标宋_GBK" w:hAnsi="方正小标宋_GBK" w:eastAsia="方正小标宋_GBK" w:cs="方正小标宋_GBK"/>
          <w:sz w:val="44"/>
          <w:szCs w:val="44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2748280</wp:posOffset>
            </wp:positionH>
            <wp:positionV relativeFrom="paragraph">
              <wp:posOffset>-19050</wp:posOffset>
            </wp:positionV>
            <wp:extent cx="2513330" cy="838835"/>
            <wp:effectExtent l="0" t="0" r="1270" b="8890"/>
            <wp:wrapNone/>
            <wp:docPr id="2" name="图片 2" descr="白底 - 陕西公司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白底 - 陕西公司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D65EA">
      <w:pPr>
        <w:pStyle w:val="16"/>
      </w:pPr>
    </w:p>
    <w:p w14:paraId="5ABFE3B2">
      <w:pPr>
        <w:pStyle w:val="16"/>
        <w:rPr>
          <w:rFonts w:hint="eastAsia" w:eastAsia="方正小标宋_GBK"/>
          <w:lang w:eastAsia="zh-CN"/>
        </w:rPr>
      </w:pPr>
      <w:r>
        <w:t>关于公司</w:t>
      </w:r>
      <w:r>
        <w:rPr>
          <w:rFonts w:hint="eastAsia"/>
          <w:lang w:val="en-US" w:eastAsia="zh-CN"/>
        </w:rPr>
        <w:t>{{report_year}}</w:t>
      </w:r>
      <w:r>
        <w:rPr>
          <w:rFonts w:hint="default"/>
        </w:rPr>
        <w:t>年</w:t>
      </w:r>
      <w:r>
        <w:rPr>
          <w:rFonts w:hint="eastAsia"/>
          <w:lang w:val="en-US" w:eastAsia="zh-CN"/>
        </w:rPr>
        <w:t>{{report_time}}</w:t>
      </w:r>
      <w:r>
        <w:t>数字化场景</w:t>
      </w:r>
      <w:r>
        <w:rPr>
          <w:rFonts w:hint="eastAsia"/>
          <w:lang w:val="en-US" w:eastAsia="zh-CN"/>
        </w:rPr>
        <w:t>参评</w:t>
      </w:r>
    </w:p>
    <w:p w14:paraId="5D4E7D2E">
      <w:pPr>
        <w:pStyle w:val="16"/>
        <w:rPr>
          <w:rFonts w:hint="default"/>
        </w:rPr>
      </w:pPr>
      <w:r>
        <w:t>及</w:t>
      </w:r>
      <w:r>
        <w:rPr>
          <w:rFonts w:hint="eastAsia"/>
          <w:lang w:val="en-US" w:eastAsia="zh-CN"/>
        </w:rPr>
        <w:t>评审</w:t>
      </w:r>
      <w:r>
        <w:t>情况汇报</w:t>
      </w:r>
    </w:p>
    <w:p w14:paraId="3401E6F3">
      <w:pPr>
        <w:pStyle w:val="16"/>
        <w:rPr>
          <w:rFonts w:hint="default"/>
        </w:rPr>
      </w:pPr>
    </w:p>
    <w:p w14:paraId="709587D6">
      <w:pPr>
        <w:pStyle w:val="17"/>
        <w:spacing w:line="560" w:lineRule="exact"/>
        <w:ind w:firstLine="640"/>
        <w:rPr>
          <w:rFonts w:hint="default"/>
        </w:rPr>
      </w:pPr>
      <w:r>
        <w:t>按照公司数字化场景工作安排，数字化部组织各部门、单位基于数字化场景管理平台，依次开展场景成果申报入库、初评推荐、统筹核查、待评审清单梳理</w:t>
      </w:r>
      <w:r>
        <w:rPr>
          <w:rFonts w:hint="eastAsia"/>
          <w:lang w:val="en-US" w:eastAsia="zh-CN"/>
        </w:rPr>
        <w:t>等工作，并组织场景专家队伍，以专业分组</w:t>
      </w:r>
      <w:r>
        <w:rPr>
          <w:rFonts w:hint="eastAsia" w:cs="方正仿宋_GBK"/>
          <w:sz w:val="32"/>
          <w:szCs w:val="32"/>
          <w:lang w:val="en-US" w:eastAsia="zh-CN"/>
        </w:rPr>
        <w:t>开展</w:t>
      </w:r>
      <w:r>
        <w:t>线上</w:t>
      </w:r>
      <w:r>
        <w:rPr>
          <w:rFonts w:hint="eastAsia"/>
          <w:lang w:val="en-US" w:eastAsia="zh-CN"/>
        </w:rPr>
        <w:t>评审</w:t>
      </w:r>
      <w:r>
        <w:rPr>
          <w:rFonts w:hint="eastAsia"/>
          <w:lang w:eastAsia="zh-CN"/>
        </w:rPr>
        <w:t>。</w:t>
      </w:r>
      <w:r>
        <w:t>截止</w:t>
      </w:r>
      <w:r>
        <w:rPr>
          <w:rFonts w:hint="eastAsia"/>
          <w:lang w:val="en-US" w:eastAsia="zh-CN"/>
        </w:rPr>
        <w:t>目前</w:t>
      </w:r>
      <w:r>
        <w:t>，</w:t>
      </w:r>
      <w:r>
        <w:rPr>
          <w:rFonts w:hint="eastAsia"/>
          <w:lang w:val="en-US" w:eastAsia="zh-CN"/>
        </w:rPr>
        <w:t>各评审小组已完成线上评分工作，</w:t>
      </w:r>
      <w:r>
        <w:t>现将有关情况汇报如下：</w:t>
      </w:r>
    </w:p>
    <w:p w14:paraId="656B2DFB">
      <w:pPr>
        <w:pStyle w:val="18"/>
        <w:bidi w:val="0"/>
        <w:rPr>
          <w:rFonts w:hint="default"/>
        </w:rPr>
      </w:pPr>
      <w:r>
        <w:t>一、</w:t>
      </w:r>
      <w:r>
        <w:rPr>
          <w:rFonts w:hint="eastAsia"/>
          <w:lang w:val="en-US" w:eastAsia="zh-CN"/>
        </w:rPr>
        <w:t>场景推荐参评</w:t>
      </w:r>
      <w:r>
        <w:t>情况</w:t>
      </w:r>
    </w:p>
    <w:p w14:paraId="689BF3EF"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（一）场景推荐参评情况</w:t>
      </w:r>
    </w:p>
    <w:p w14:paraId="279A8E80">
      <w:pPr>
        <w:pStyle w:val="17"/>
        <w:ind w:firstLine="640"/>
        <w:rPr>
          <w:rFonts w:hint="default"/>
        </w:rPr>
      </w:pPr>
      <w:r>
        <w:rPr>
          <w:rFonts w:hint="eastAsia"/>
          <w:lang w:val="en-US" w:eastAsia="zh-CN"/>
        </w:rPr>
        <w:t>{{report_time}}推荐</w:t>
      </w:r>
      <w:r>
        <w:t>参评场景共计</w:t>
      </w:r>
      <w:r>
        <w:rPr>
          <w:rFonts w:hint="eastAsia"/>
          <w:lang w:val="en-US" w:eastAsia="zh-CN"/>
        </w:rPr>
        <w:t>{{join.recommend_scene_num}}</w:t>
      </w:r>
      <w:r>
        <w:rPr>
          <w:rFonts w:hint="default"/>
        </w:rPr>
        <w:t>项</w:t>
      </w:r>
      <w:r>
        <w:t>，</w:t>
      </w:r>
      <w:r>
        <w:rPr>
          <w:rFonts w:hint="eastAsia"/>
          <w:lang w:val="en-US" w:eastAsia="zh-CN"/>
        </w:rPr>
        <w:t>经</w:t>
      </w:r>
      <w:r>
        <w:rPr>
          <w:rFonts w:hint="eastAsia"/>
          <w:b w:val="0"/>
          <w:bCs w:val="0"/>
          <w:lang w:val="en-US" w:eastAsia="zh-CN"/>
        </w:rPr>
        <w:t>数字化场景AI智能工具筛查、场景办公室审核后，确定参评场景{{join.determine_scene_num}}项，</w:t>
      </w:r>
      <w:r>
        <w:t>其中</w:t>
      </w:r>
      <w:r>
        <w:rPr>
          <w:rFonts w:hint="eastAsia"/>
          <w:lang w:val="en-US" w:eastAsia="zh-CN"/>
        </w:rPr>
        <w:t>本部部门提报场</w:t>
      </w:r>
      <w:r>
        <w:t>景</w:t>
      </w:r>
      <w:r>
        <w:rPr>
          <w:rFonts w:hint="eastAsia"/>
          <w:lang w:val="en-US" w:eastAsia="zh-CN"/>
        </w:rPr>
        <w:t>{{join.headquarters}}</w:t>
      </w:r>
      <w:r>
        <w:rPr>
          <w:rFonts w:hint="default"/>
        </w:rPr>
        <w:t>项</w:t>
      </w:r>
      <w:r>
        <w:t>，</w:t>
      </w:r>
      <w:r>
        <w:rPr>
          <w:rFonts w:hint="eastAsia"/>
          <w:lang w:val="en-US" w:eastAsia="zh-CN"/>
        </w:rPr>
        <w:t>直属单位提报</w:t>
      </w:r>
      <w:r>
        <w:t>场景</w:t>
      </w:r>
      <w:r>
        <w:rPr>
          <w:rFonts w:hint="eastAsia"/>
          <w:lang w:val="en-US" w:eastAsia="zh-CN"/>
        </w:rPr>
        <w:t>{{join.direct_units}}</w:t>
      </w:r>
      <w:r>
        <w:rPr>
          <w:rFonts w:hint="default"/>
        </w:rPr>
        <w:t>项</w:t>
      </w:r>
      <w:r>
        <w:t>（各供电公司</w:t>
      </w:r>
      <w:r>
        <w:rPr>
          <w:rFonts w:hint="eastAsia"/>
          <w:lang w:val="en-US" w:eastAsia="zh-CN"/>
        </w:rPr>
        <w:t>{{join.power_com}}</w:t>
      </w:r>
      <w:r>
        <w:rPr>
          <w:rFonts w:hint="default"/>
        </w:rPr>
        <w:t>项</w:t>
      </w:r>
      <w:r>
        <w:t>、其他直属单位</w:t>
      </w:r>
      <w:r>
        <w:rPr>
          <w:rFonts w:hint="eastAsia"/>
          <w:lang w:val="en-US" w:eastAsia="zh-CN"/>
        </w:rPr>
        <w:t>{{join.other_direct_unit}}</w:t>
      </w:r>
      <w:r>
        <w:t>项）。</w:t>
      </w:r>
    </w:p>
    <w:p w14:paraId="6E7E2BE1"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eastAsia="方正仿宋_GBK"/>
          <w:lang w:val="en-US" w:eastAsia="zh-CN"/>
        </w:rPr>
      </w:pPr>
      <w:r>
        <w:rPr>
          <w:rFonts w:hint="eastAsia"/>
          <w:lang w:val="en-US" w:eastAsia="zh-CN"/>
        </w:rPr>
        <w:t>{{pic_path.pic1}}</w:t>
      </w:r>
    </w:p>
    <w:p w14:paraId="7668B0CE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图1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{{report_time}}</w:t>
      </w:r>
      <w:r>
        <w:rPr>
          <w:rFonts w:hint="eastAsia" w:ascii="宋体" w:hAnsi="宋体" w:eastAsia="宋体" w:cs="宋体"/>
          <w:sz w:val="21"/>
          <w:szCs w:val="21"/>
        </w:rPr>
        <w:t>参评场景单位分布情况</w:t>
      </w:r>
    </w:p>
    <w:p w14:paraId="3EE0700D"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（二）场景专业分布情况</w:t>
      </w:r>
    </w:p>
    <w:p w14:paraId="18DBD4F2">
      <w:pPr>
        <w:pStyle w:val="17"/>
        <w:ind w:firstLine="640"/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t>参评场景共涉及</w:t>
      </w:r>
      <w:r>
        <w:rPr>
          <w:rFonts w:hint="eastAsia"/>
          <w:lang w:val="en-US" w:eastAsia="zh-CN"/>
        </w:rPr>
        <w:t>{{join.major_num}}</w:t>
      </w:r>
      <w:r>
        <w:t>个专业，以</w:t>
      </w:r>
      <w:r>
        <w:rPr>
          <w:rFonts w:hint="eastAsia"/>
          <w:lang w:val="en-US" w:eastAsia="zh-CN"/>
        </w:rPr>
        <w:t>{{join.main_major}}</w:t>
      </w:r>
      <w:r>
        <w:t>专业为主。</w:t>
      </w:r>
    </w:p>
    <w:p w14:paraId="231F2149">
      <w:pPr>
        <w:pStyle w:val="17"/>
        <w:spacing w:line="240" w:lineRule="auto"/>
        <w:ind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{{pic_path.pic2}}</w:t>
      </w:r>
    </w:p>
    <w:p w14:paraId="364B4AB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方正黑体_GBK" w:hAnsi="方正黑体_GBK" w:eastAsia="方正黑体_GBK" w:cs="方正黑体_GBK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图2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{{report_time}}</w:t>
      </w:r>
      <w:r>
        <w:rPr>
          <w:rFonts w:hint="eastAsia" w:ascii="宋体" w:hAnsi="宋体" w:eastAsia="宋体" w:cs="宋体"/>
          <w:sz w:val="21"/>
          <w:szCs w:val="21"/>
        </w:rPr>
        <w:t>参评场景专业分布情况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B250A2"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CEE3DE">
                          <w:pPr>
                            <w:pStyle w:val="8"/>
                            <w:rPr>
                              <w:rFonts w:ascii="方正仿宋_GBK" w:hAnsi="方正仿宋_GBK" w:eastAsia="方正仿宋_GBK" w:cs="方正仿宋_GBK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方正仿宋_GBK" w:hAnsi="方正仿宋_GBK" w:eastAsia="方正仿宋_GBK" w:cs="方正仿宋_GBK"/>
                              <w:sz w:val="28"/>
                              <w:szCs w:val="28"/>
                            </w:rPr>
                            <w:t>- 2 -</w:t>
                          </w:r>
                          <w:r>
                            <w:rPr>
                              <w:rFonts w:hint="eastAsia" w:ascii="方正仿宋_GBK" w:hAnsi="方正仿宋_GBK" w:eastAsia="方正仿宋_GBK" w:cs="方正仿宋_GBK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5CEE3DE">
                    <w:pPr>
                      <w:pStyle w:val="8"/>
                      <w:rPr>
                        <w:rFonts w:ascii="方正仿宋_GBK" w:hAnsi="方正仿宋_GBK" w:eastAsia="方正仿宋_GBK" w:cs="方正仿宋_GBK"/>
                        <w:sz w:val="28"/>
                        <w:szCs w:val="28"/>
                      </w:rPr>
                    </w:pP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方正仿宋_GBK" w:hAnsi="方正仿宋_GBK" w:eastAsia="方正仿宋_GBK" w:cs="方正仿宋_GBK"/>
                        <w:sz w:val="28"/>
                        <w:szCs w:val="28"/>
                      </w:rPr>
                      <w:t>- 2 -</w:t>
                    </w:r>
                    <w:r>
                      <w:rPr>
                        <w:rFonts w:hint="eastAsia" w:ascii="方正仿宋_GBK" w:hAnsi="方正仿宋_GBK" w:eastAsia="方正仿宋_GBK" w:cs="方正仿宋_GBK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3220F"/>
    <w:rsid w:val="000025C8"/>
    <w:rsid w:val="00045E2A"/>
    <w:rsid w:val="000469BC"/>
    <w:rsid w:val="001F134F"/>
    <w:rsid w:val="00262AEE"/>
    <w:rsid w:val="00290AB6"/>
    <w:rsid w:val="00332381"/>
    <w:rsid w:val="004C1CAC"/>
    <w:rsid w:val="004F3663"/>
    <w:rsid w:val="005D0256"/>
    <w:rsid w:val="006D2E20"/>
    <w:rsid w:val="007A489D"/>
    <w:rsid w:val="008360A5"/>
    <w:rsid w:val="008C4BBB"/>
    <w:rsid w:val="00900442"/>
    <w:rsid w:val="00916FA1"/>
    <w:rsid w:val="0092096B"/>
    <w:rsid w:val="00AB686F"/>
    <w:rsid w:val="00B54205"/>
    <w:rsid w:val="00BE31F6"/>
    <w:rsid w:val="00C3216F"/>
    <w:rsid w:val="00C3220F"/>
    <w:rsid w:val="00D42F30"/>
    <w:rsid w:val="00E463D0"/>
    <w:rsid w:val="00E7041E"/>
    <w:rsid w:val="00E876F6"/>
    <w:rsid w:val="013C690E"/>
    <w:rsid w:val="020108F0"/>
    <w:rsid w:val="020B2B7E"/>
    <w:rsid w:val="02414D5E"/>
    <w:rsid w:val="04536448"/>
    <w:rsid w:val="04602913"/>
    <w:rsid w:val="04F418F2"/>
    <w:rsid w:val="050A7601"/>
    <w:rsid w:val="0539594B"/>
    <w:rsid w:val="05FC03A0"/>
    <w:rsid w:val="07A33488"/>
    <w:rsid w:val="086C27E2"/>
    <w:rsid w:val="08940DDD"/>
    <w:rsid w:val="09EE2BB0"/>
    <w:rsid w:val="0AB60D43"/>
    <w:rsid w:val="0B0812AD"/>
    <w:rsid w:val="0E3542CC"/>
    <w:rsid w:val="0F9242C9"/>
    <w:rsid w:val="0FF7237E"/>
    <w:rsid w:val="101D52D3"/>
    <w:rsid w:val="10A544F9"/>
    <w:rsid w:val="12254A29"/>
    <w:rsid w:val="133F0D1C"/>
    <w:rsid w:val="136F1CA1"/>
    <w:rsid w:val="13BA22E4"/>
    <w:rsid w:val="16455040"/>
    <w:rsid w:val="169652D5"/>
    <w:rsid w:val="17C434BD"/>
    <w:rsid w:val="196C45D4"/>
    <w:rsid w:val="19FF52FD"/>
    <w:rsid w:val="1D990BD7"/>
    <w:rsid w:val="1DA6088B"/>
    <w:rsid w:val="1DD97567"/>
    <w:rsid w:val="1E8561CC"/>
    <w:rsid w:val="20C77B4A"/>
    <w:rsid w:val="22614F44"/>
    <w:rsid w:val="2345323D"/>
    <w:rsid w:val="261529CE"/>
    <w:rsid w:val="2804515B"/>
    <w:rsid w:val="298E56A9"/>
    <w:rsid w:val="2A482F7C"/>
    <w:rsid w:val="2C302A48"/>
    <w:rsid w:val="2F5A0904"/>
    <w:rsid w:val="300D4E4E"/>
    <w:rsid w:val="30E5459B"/>
    <w:rsid w:val="31F95BB9"/>
    <w:rsid w:val="32981F1C"/>
    <w:rsid w:val="32E15811"/>
    <w:rsid w:val="33B07C53"/>
    <w:rsid w:val="344F6D9B"/>
    <w:rsid w:val="349B6ECC"/>
    <w:rsid w:val="372D21F6"/>
    <w:rsid w:val="38074862"/>
    <w:rsid w:val="385B61EA"/>
    <w:rsid w:val="39F23A32"/>
    <w:rsid w:val="3AE570F3"/>
    <w:rsid w:val="3C670229"/>
    <w:rsid w:val="3D594DE4"/>
    <w:rsid w:val="3D860681"/>
    <w:rsid w:val="3E392CB7"/>
    <w:rsid w:val="3E677E6D"/>
    <w:rsid w:val="3EA177D5"/>
    <w:rsid w:val="3EE002FD"/>
    <w:rsid w:val="40973EF0"/>
    <w:rsid w:val="425C406C"/>
    <w:rsid w:val="42790856"/>
    <w:rsid w:val="469B0B0B"/>
    <w:rsid w:val="46AC0EB9"/>
    <w:rsid w:val="47A65E5C"/>
    <w:rsid w:val="49CC2F6A"/>
    <w:rsid w:val="49D40F47"/>
    <w:rsid w:val="4A14435F"/>
    <w:rsid w:val="4A331C29"/>
    <w:rsid w:val="4A8B7A24"/>
    <w:rsid w:val="4B8F149F"/>
    <w:rsid w:val="4E0C4F03"/>
    <w:rsid w:val="4E1D0786"/>
    <w:rsid w:val="4ECD1539"/>
    <w:rsid w:val="4F7C1CD8"/>
    <w:rsid w:val="4F876573"/>
    <w:rsid w:val="4FD1311D"/>
    <w:rsid w:val="510C6D30"/>
    <w:rsid w:val="52A05A68"/>
    <w:rsid w:val="532358E2"/>
    <w:rsid w:val="53EA0297"/>
    <w:rsid w:val="54515B95"/>
    <w:rsid w:val="57387E58"/>
    <w:rsid w:val="592F7A5F"/>
    <w:rsid w:val="5A08034A"/>
    <w:rsid w:val="5ACE14FA"/>
    <w:rsid w:val="5C391D2D"/>
    <w:rsid w:val="5D177CE9"/>
    <w:rsid w:val="5DD21124"/>
    <w:rsid w:val="5DFD637E"/>
    <w:rsid w:val="5E3E0547"/>
    <w:rsid w:val="5E6C521E"/>
    <w:rsid w:val="5EE7363A"/>
    <w:rsid w:val="5FB92352"/>
    <w:rsid w:val="5FC66C44"/>
    <w:rsid w:val="5FCE7057"/>
    <w:rsid w:val="602019B3"/>
    <w:rsid w:val="61907509"/>
    <w:rsid w:val="623863A6"/>
    <w:rsid w:val="626D4E04"/>
    <w:rsid w:val="6367429A"/>
    <w:rsid w:val="647E414F"/>
    <w:rsid w:val="65606DD7"/>
    <w:rsid w:val="65BF6FB2"/>
    <w:rsid w:val="672901E4"/>
    <w:rsid w:val="67D143D7"/>
    <w:rsid w:val="68D40CE4"/>
    <w:rsid w:val="69D65CD5"/>
    <w:rsid w:val="6A6D5027"/>
    <w:rsid w:val="6AAC52FD"/>
    <w:rsid w:val="6AC5379E"/>
    <w:rsid w:val="6C612420"/>
    <w:rsid w:val="6CE33090"/>
    <w:rsid w:val="6EE039DB"/>
    <w:rsid w:val="6F5C4ECE"/>
    <w:rsid w:val="6FB40F63"/>
    <w:rsid w:val="70CB1CA8"/>
    <w:rsid w:val="70F51137"/>
    <w:rsid w:val="71806FFC"/>
    <w:rsid w:val="71AF2241"/>
    <w:rsid w:val="71D06363"/>
    <w:rsid w:val="71E0456A"/>
    <w:rsid w:val="729304C8"/>
    <w:rsid w:val="73347492"/>
    <w:rsid w:val="74C57072"/>
    <w:rsid w:val="75843A14"/>
    <w:rsid w:val="758B02BC"/>
    <w:rsid w:val="75A40DBE"/>
    <w:rsid w:val="75DE3D81"/>
    <w:rsid w:val="771A7680"/>
    <w:rsid w:val="77316C41"/>
    <w:rsid w:val="77B917E0"/>
    <w:rsid w:val="78E3554A"/>
    <w:rsid w:val="79075EAB"/>
    <w:rsid w:val="791B54B2"/>
    <w:rsid w:val="79715266"/>
    <w:rsid w:val="797A0159"/>
    <w:rsid w:val="7A1A39BC"/>
    <w:rsid w:val="7BB5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annotation text"/>
    <w:basedOn w:val="1"/>
    <w:link w:val="26"/>
    <w:qFormat/>
    <w:uiPriority w:val="0"/>
    <w:pPr>
      <w:jc w:val="left"/>
    </w:p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alloon Text"/>
    <w:basedOn w:val="1"/>
    <w:link w:val="28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11">
    <w:name w:val="annotation subject"/>
    <w:basedOn w:val="5"/>
    <w:next w:val="5"/>
    <w:link w:val="27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annotation reference"/>
    <w:basedOn w:val="14"/>
    <w:qFormat/>
    <w:uiPriority w:val="0"/>
    <w:rPr>
      <w:sz w:val="21"/>
      <w:szCs w:val="21"/>
    </w:rPr>
  </w:style>
  <w:style w:type="paragraph" w:customStyle="1" w:styleId="16">
    <w:name w:val="国网_标题"/>
    <w:next w:val="17"/>
    <w:qFormat/>
    <w:uiPriority w:val="0"/>
    <w:pPr>
      <w:spacing w:line="580" w:lineRule="exact"/>
      <w:jc w:val="center"/>
    </w:pPr>
    <w:rPr>
      <w:rFonts w:hint="eastAsia" w:ascii="方正小标宋_GBK" w:hAnsi="方正小标宋_GBK" w:eastAsia="方正小标宋_GBK" w:cs="方正小标宋_GBK"/>
      <w:sz w:val="44"/>
      <w:szCs w:val="44"/>
      <w:lang w:val="en-US" w:eastAsia="zh-CN" w:bidi="ar-SA"/>
    </w:rPr>
  </w:style>
  <w:style w:type="paragraph" w:customStyle="1" w:styleId="17">
    <w:name w:val="国网_正文"/>
    <w:basedOn w:val="1"/>
    <w:link w:val="29"/>
    <w:qFormat/>
    <w:uiPriority w:val="0"/>
    <w:pPr>
      <w:spacing w:line="580" w:lineRule="exact"/>
      <w:ind w:firstLine="964" w:firstLineChars="200"/>
    </w:pPr>
    <w:rPr>
      <w:rFonts w:hint="eastAsia" w:ascii="方正仿宋_GBK" w:hAnsi="方正仿宋_GBK" w:eastAsia="方正仿宋_GBK" w:cs="方正仿宋_GBK"/>
      <w:sz w:val="32"/>
      <w:szCs w:val="32"/>
    </w:rPr>
  </w:style>
  <w:style w:type="paragraph" w:customStyle="1" w:styleId="18">
    <w:name w:val="国网_一级标题"/>
    <w:basedOn w:val="1"/>
    <w:next w:val="17"/>
    <w:link w:val="23"/>
    <w:qFormat/>
    <w:uiPriority w:val="0"/>
    <w:pPr>
      <w:spacing w:line="580" w:lineRule="exact"/>
      <w:ind w:firstLine="420" w:firstLineChars="200"/>
      <w:outlineLvl w:val="0"/>
    </w:pPr>
    <w:rPr>
      <w:rFonts w:hint="eastAsia" w:ascii="方正黑体_GBK" w:hAnsi="方正黑体_GBK" w:eastAsia="方正黑体_GBK" w:cs="方正黑体_GBK"/>
      <w:sz w:val="32"/>
      <w:szCs w:val="32"/>
    </w:rPr>
  </w:style>
  <w:style w:type="paragraph" w:customStyle="1" w:styleId="19">
    <w:name w:val="国网_二级标题"/>
    <w:basedOn w:val="1"/>
    <w:next w:val="17"/>
    <w:qFormat/>
    <w:uiPriority w:val="0"/>
    <w:pPr>
      <w:spacing w:line="580" w:lineRule="exact"/>
      <w:ind w:firstLine="643" w:firstLineChars="200"/>
      <w:outlineLvl w:val="1"/>
    </w:pPr>
    <w:rPr>
      <w:rFonts w:ascii="方正楷体_GBK" w:hAnsi="方正楷体_GBK" w:eastAsia="方正楷体_GBK" w:cs="方正楷体_GBK"/>
      <w:b/>
      <w:sz w:val="32"/>
      <w:szCs w:val="32"/>
    </w:rPr>
  </w:style>
  <w:style w:type="paragraph" w:customStyle="1" w:styleId="20">
    <w:name w:val="国网_三级标题"/>
    <w:basedOn w:val="1"/>
    <w:next w:val="17"/>
    <w:link w:val="30"/>
    <w:qFormat/>
    <w:uiPriority w:val="0"/>
    <w:pPr>
      <w:spacing w:line="580" w:lineRule="exact"/>
      <w:ind w:firstLine="420" w:firstLineChars="200"/>
      <w:outlineLvl w:val="2"/>
    </w:pPr>
    <w:rPr>
      <w:rFonts w:hint="eastAsia" w:ascii="方正仿宋_GBK" w:hAnsi="方正仿宋_GBK" w:eastAsia="方正仿宋_GBK" w:cs="方正仿宋_GBK"/>
      <w:b/>
      <w:sz w:val="32"/>
      <w:szCs w:val="32"/>
    </w:rPr>
  </w:style>
  <w:style w:type="paragraph" w:customStyle="1" w:styleId="21">
    <w:name w:val="国网_四级标题"/>
    <w:basedOn w:val="1"/>
    <w:next w:val="17"/>
    <w:qFormat/>
    <w:uiPriority w:val="0"/>
    <w:pPr>
      <w:spacing w:line="580" w:lineRule="exact"/>
      <w:ind w:firstLine="420" w:firstLineChars="200"/>
      <w:outlineLvl w:val="3"/>
    </w:pPr>
    <w:rPr>
      <w:rFonts w:hint="eastAsia" w:ascii="方正仿宋_GBK" w:hAnsi="方正仿宋_GBK" w:eastAsia="方正仿宋_GBK" w:cs="方正仿宋_GBK"/>
      <w:b/>
      <w:sz w:val="32"/>
      <w:szCs w:val="32"/>
      <w:lang w:eastAsia="zh-Hans"/>
    </w:rPr>
  </w:style>
  <w:style w:type="paragraph" w:customStyle="1" w:styleId="22">
    <w:name w:val="国网_表格字体"/>
    <w:basedOn w:val="17"/>
    <w:qFormat/>
    <w:uiPriority w:val="0"/>
    <w:pPr>
      <w:spacing w:line="240" w:lineRule="auto"/>
      <w:ind w:firstLine="0" w:firstLineChars="0"/>
    </w:pPr>
    <w:rPr>
      <w:rFonts w:ascii="宋体" w:hAnsi="宋体" w:eastAsia="宋体" w:cs="宋体"/>
      <w:sz w:val="21"/>
      <w:szCs w:val="21"/>
    </w:rPr>
  </w:style>
  <w:style w:type="character" w:customStyle="1" w:styleId="23">
    <w:name w:val="国网_一级标题 Char"/>
    <w:link w:val="18"/>
    <w:qFormat/>
    <w:uiPriority w:val="0"/>
    <w:rPr>
      <w:rFonts w:hint="eastAsia" w:ascii="方正黑体_GBK" w:hAnsi="方正黑体_GBK" w:eastAsia="方正黑体_GBK" w:cs="方正黑体_GBK"/>
      <w:sz w:val="32"/>
      <w:szCs w:val="32"/>
    </w:rPr>
  </w:style>
  <w:style w:type="character" w:customStyle="1" w:styleId="24">
    <w:name w:val="font11"/>
    <w:basedOn w:val="14"/>
    <w:qFormat/>
    <w:uiPriority w:val="0"/>
    <w:rPr>
      <w:rFonts w:hint="eastAsia" w:ascii="宋体" w:hAnsi="宋体" w:eastAsia="宋体" w:cs="宋体"/>
      <w:b/>
      <w:bCs/>
      <w:color w:val="000000"/>
      <w:sz w:val="21"/>
      <w:szCs w:val="21"/>
      <w:u w:val="none"/>
    </w:rPr>
  </w:style>
  <w:style w:type="character" w:customStyle="1" w:styleId="25">
    <w:name w:val="font21"/>
    <w:basedOn w:val="14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6">
    <w:name w:val="批注文字 Char"/>
    <w:basedOn w:val="14"/>
    <w:link w:val="5"/>
    <w:qFormat/>
    <w:uiPriority w:val="0"/>
    <w:rPr>
      <w:rFonts w:ascii="Calibri" w:hAnsi="Calibri" w:eastAsia="宋体" w:cs="Times New Roman"/>
      <w:kern w:val="2"/>
      <w:sz w:val="21"/>
      <w:szCs w:val="22"/>
    </w:rPr>
  </w:style>
  <w:style w:type="character" w:customStyle="1" w:styleId="27">
    <w:name w:val="批注主题 Char"/>
    <w:basedOn w:val="26"/>
    <w:link w:val="11"/>
    <w:qFormat/>
    <w:uiPriority w:val="0"/>
    <w:rPr>
      <w:rFonts w:ascii="Calibri" w:hAnsi="Calibri" w:eastAsia="宋体" w:cs="Times New Roman"/>
      <w:b/>
      <w:bCs/>
      <w:kern w:val="2"/>
      <w:sz w:val="21"/>
      <w:szCs w:val="22"/>
    </w:rPr>
  </w:style>
  <w:style w:type="character" w:customStyle="1" w:styleId="28">
    <w:name w:val="批注框文本 Char"/>
    <w:basedOn w:val="14"/>
    <w:link w:val="7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29">
    <w:name w:val="国网_正文 Char"/>
    <w:link w:val="17"/>
    <w:qFormat/>
    <w:uiPriority w:val="0"/>
    <w:rPr>
      <w:rFonts w:hint="eastAsia" w:ascii="方正仿宋_GBK" w:hAnsi="方正仿宋_GBK" w:eastAsia="方正仿宋_GBK" w:cs="方正仿宋_GBK"/>
      <w:sz w:val="32"/>
      <w:szCs w:val="32"/>
    </w:rPr>
  </w:style>
  <w:style w:type="character" w:customStyle="1" w:styleId="30">
    <w:name w:val="国网_三级标题 Char"/>
    <w:link w:val="20"/>
    <w:qFormat/>
    <w:uiPriority w:val="0"/>
    <w:rPr>
      <w:rFonts w:hint="eastAsia" w:ascii="方正仿宋_GBK" w:hAnsi="方正仿宋_GBK" w:eastAsia="方正仿宋_GBK" w:cs="方正仿宋_GBK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神州网信技术有限公司</Company>
  <Pages>2</Pages>
  <Words>548</Words>
  <Characters>1231</Characters>
  <Lines>6</Lines>
  <Paragraphs>1</Paragraphs>
  <TotalTime>3</TotalTime>
  <ScaleCrop>false</ScaleCrop>
  <LinksUpToDate>false</LinksUpToDate>
  <CharactersWithSpaces>1267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2024-04-07T01:56:00Z</dcterms:created>
  <dc:creator>13043</dc:creator>
  <cp:lastModifiedBy>黑桃6</cp:lastModifiedBy>
  <dcterms:modified xsi:type="dcterms:W3CDTF">2025-07-11T08:52:56Z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8C98E80C8B36428E966DF04DD30EF721_13</vt:lpwstr>
  </property>
  <property fmtid="{D5CDD505-2E9C-101B-9397-08002B2CF9AE}" pid="4" name="KSOTemplateDocerSaveRecord">
    <vt:lpwstr>eyJoZGlkIjoiNWUyOGY5ZTc0NmE1ODM5ZTk5MjFhM2NmMDJkOTA5MjUiLCJ1c2VySWQiOiIyNTg0MDUxMjAifQ==</vt:lpwstr>
  </property>
</Properties>
</file>