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05B1A" w14:textId="77777777" w:rsidR="002D2268" w:rsidRDefault="00000000">
      <w:pPr>
        <w:pStyle w:val="1"/>
        <w:ind w:firstLine="640"/>
        <w:jc w:val="center"/>
      </w:pPr>
      <w:r>
        <w:rPr>
          <w:rFonts w:hint="eastAsia"/>
        </w:rPr>
        <w:t>专家分析报告</w:t>
      </w:r>
    </w:p>
    <w:p w14:paraId="2F63DDF2" w14:textId="77777777" w:rsidR="002D2268" w:rsidRDefault="002D2268">
      <w:pPr>
        <w:ind w:firstLine="640"/>
      </w:pPr>
    </w:p>
    <w:p w14:paraId="25465D2A" w14:textId="77777777" w:rsidR="002D2268" w:rsidRDefault="00000000">
      <w:pPr>
        <w:pStyle w:val="1"/>
        <w:ind w:firstLine="640"/>
      </w:pPr>
      <w:r>
        <w:rPr>
          <w:rFonts w:hint="eastAsia"/>
        </w:rPr>
        <w:t>一、场景统计分析</w:t>
      </w:r>
    </w:p>
    <w:p w14:paraId="1770DC57" w14:textId="77777777" w:rsidR="002D2268" w:rsidRDefault="00000000">
      <w:pPr>
        <w:pStyle w:val="a6"/>
        <w:ind w:firstLine="640"/>
        <w:rPr>
          <w:rFonts w:hint="eastAsia"/>
        </w:rPr>
      </w:pPr>
      <w:r>
        <w:rPr>
          <w:rFonts w:hint="eastAsia"/>
        </w:rPr>
        <w:t>（一）场景推荐参评情况</w:t>
      </w:r>
    </w:p>
    <w:p w14:paraId="5FC1C567" w14:textId="77777777" w:rsidR="002D2268" w:rsidRDefault="00000000">
      <w:pPr>
        <w:pStyle w:val="a7"/>
        <w:ind w:firstLine="640"/>
      </w:pPr>
      <w:r>
        <w:t>本组评审场景共计{{</w:t>
      </w:r>
      <w:proofErr w:type="spellStart"/>
      <w:r>
        <w:t>join.determine_scene_num</w:t>
      </w:r>
      <w:proofErr w:type="spellEnd"/>
      <w:r>
        <w:t>}}</w:t>
      </w:r>
      <w:r>
        <w:rPr>
          <w:rFonts w:hint="default"/>
        </w:rPr>
        <w:t>项</w:t>
      </w:r>
      <w:r>
        <w:t>，其中本部部门提报场景{{</w:t>
      </w:r>
      <w:proofErr w:type="spellStart"/>
      <w:r>
        <w:t>join.headquarters</w:t>
      </w:r>
      <w:proofErr w:type="spellEnd"/>
      <w:r>
        <w:t>}}</w:t>
      </w:r>
      <w:r>
        <w:rPr>
          <w:rFonts w:hint="default"/>
        </w:rPr>
        <w:t>项</w:t>
      </w:r>
      <w:r>
        <w:t>，直属单位提报场景{{</w:t>
      </w:r>
      <w:proofErr w:type="spellStart"/>
      <w:r>
        <w:t>join.direct_units</w:t>
      </w:r>
      <w:proofErr w:type="spellEnd"/>
      <w:r>
        <w:t>}}</w:t>
      </w:r>
      <w:r>
        <w:rPr>
          <w:rFonts w:hint="default"/>
        </w:rPr>
        <w:t>项</w:t>
      </w:r>
      <w:r>
        <w:t>（各供电公司{{</w:t>
      </w:r>
      <w:proofErr w:type="spellStart"/>
      <w:r>
        <w:t>join.power_com</w:t>
      </w:r>
      <w:proofErr w:type="spellEnd"/>
      <w:r>
        <w:t>}}</w:t>
      </w:r>
      <w:r>
        <w:rPr>
          <w:rFonts w:hint="default"/>
        </w:rPr>
        <w:t>项</w:t>
      </w:r>
      <w:r>
        <w:t>、其他直属单位{{</w:t>
      </w:r>
      <w:proofErr w:type="spellStart"/>
      <w:r>
        <w:t>join.other_direct_unit</w:t>
      </w:r>
      <w:proofErr w:type="spellEnd"/>
      <w:r>
        <w:t>}}项）。</w:t>
      </w:r>
    </w:p>
    <w:p w14:paraId="27BEEB6B" w14:textId="77777777" w:rsidR="002D2268" w:rsidRDefault="00000000">
      <w:pPr>
        <w:pStyle w:val="a7"/>
        <w:spacing w:line="240" w:lineRule="auto"/>
        <w:jc w:val="center"/>
      </w:pPr>
      <w:r>
        <w:t>{{pic_path.pic1}}</w:t>
      </w:r>
    </w:p>
    <w:p w14:paraId="625A2A08" w14:textId="77777777" w:rsidR="002D2268" w:rsidRPr="003C5C9C" w:rsidRDefault="00000000">
      <w:pPr>
        <w:pStyle w:val="a3"/>
        <w:ind w:firstLine="420"/>
        <w:jc w:val="center"/>
        <w:rPr>
          <w:rFonts w:ascii="宋体" w:eastAsia="宋体" w:hAnsi="宋体" w:cs="宋体" w:hint="eastAsia"/>
          <w:sz w:val="21"/>
          <w:szCs w:val="21"/>
        </w:rPr>
      </w:pPr>
      <w:r w:rsidRPr="003C5C9C">
        <w:rPr>
          <w:rFonts w:ascii="宋体" w:eastAsia="宋体" w:hAnsi="宋体" w:cs="宋体" w:hint="eastAsia"/>
          <w:sz w:val="21"/>
          <w:szCs w:val="21"/>
        </w:rPr>
        <w:t>图1 本组参评场景单位分布情况</w:t>
      </w:r>
    </w:p>
    <w:p w14:paraId="380B5DA8" w14:textId="77777777" w:rsidR="002D2268" w:rsidRDefault="00000000">
      <w:pPr>
        <w:pStyle w:val="a6"/>
        <w:ind w:firstLine="640"/>
        <w:rPr>
          <w:rFonts w:hint="eastAsia"/>
        </w:rPr>
      </w:pPr>
      <w:r>
        <w:rPr>
          <w:rFonts w:hint="eastAsia"/>
        </w:rPr>
        <w:t>（二）场景专业分布情况</w:t>
      </w:r>
    </w:p>
    <w:p w14:paraId="2714CD53" w14:textId="77777777" w:rsidR="002D2268" w:rsidRDefault="00000000">
      <w:pPr>
        <w:pStyle w:val="a7"/>
        <w:ind w:firstLine="640"/>
        <w:rPr>
          <w:rFonts w:asciiTheme="minorEastAsia" w:eastAsiaTheme="minorEastAsia" w:hAnsiTheme="minorEastAsia" w:cstheme="minorEastAsia"/>
          <w:sz w:val="21"/>
          <w:szCs w:val="21"/>
        </w:rPr>
      </w:pPr>
      <w:r>
        <w:t>本组参评场景共涉及{{</w:t>
      </w:r>
      <w:proofErr w:type="spellStart"/>
      <w:r>
        <w:t>join.major_num</w:t>
      </w:r>
      <w:proofErr w:type="spellEnd"/>
      <w:r>
        <w:t>}}</w:t>
      </w:r>
      <w:proofErr w:type="gramStart"/>
      <w:r>
        <w:t>个</w:t>
      </w:r>
      <w:proofErr w:type="gramEnd"/>
      <w:r>
        <w:t>专业，以{{</w:t>
      </w:r>
      <w:proofErr w:type="spellStart"/>
      <w:r>
        <w:t>join.main_major</w:t>
      </w:r>
      <w:proofErr w:type="spellEnd"/>
      <w:r>
        <w:t>}}为主。</w:t>
      </w:r>
    </w:p>
    <w:p w14:paraId="6415B414" w14:textId="77777777" w:rsidR="002D2268" w:rsidRDefault="00000000">
      <w:pPr>
        <w:pStyle w:val="a7"/>
        <w:spacing w:line="240" w:lineRule="auto"/>
        <w:jc w:val="center"/>
        <w:rPr>
          <w:rFonts w:eastAsia="宋体"/>
        </w:rPr>
      </w:pPr>
      <w:r>
        <w:rPr>
          <w:rFonts w:eastAsia="宋体"/>
        </w:rPr>
        <w:t>{{pic_path.pic2}}</w:t>
      </w:r>
    </w:p>
    <w:p w14:paraId="2FAA55AF" w14:textId="77777777" w:rsidR="002D2268" w:rsidRPr="003C5C9C" w:rsidRDefault="00000000">
      <w:pPr>
        <w:pStyle w:val="a3"/>
        <w:ind w:firstLine="420"/>
        <w:jc w:val="center"/>
        <w:rPr>
          <w:rFonts w:ascii="宋体" w:eastAsia="宋体" w:hAnsi="宋体" w:cs="宋体" w:hint="eastAsia"/>
          <w:sz w:val="21"/>
          <w:szCs w:val="21"/>
        </w:rPr>
      </w:pPr>
      <w:r w:rsidRPr="003C5C9C">
        <w:rPr>
          <w:rFonts w:ascii="宋体" w:eastAsia="宋体" w:hAnsi="宋体" w:cs="宋体" w:hint="eastAsia"/>
          <w:sz w:val="21"/>
          <w:szCs w:val="21"/>
        </w:rPr>
        <w:t>图2 本组参评场景专业分布情况</w:t>
      </w:r>
    </w:p>
    <w:p w14:paraId="34A5DC10" w14:textId="77777777" w:rsidR="002D2268" w:rsidRDefault="00000000">
      <w:pPr>
        <w:pStyle w:val="1"/>
        <w:numPr>
          <w:ilvl w:val="0"/>
          <w:numId w:val="1"/>
        </w:numPr>
        <w:ind w:firstLine="640"/>
      </w:pPr>
      <w:r>
        <w:rPr>
          <w:rFonts w:hint="eastAsia"/>
        </w:rPr>
        <w:t>本组评审差异性分析</w:t>
      </w:r>
    </w:p>
    <w:p w14:paraId="59F82236" w14:textId="77777777" w:rsidR="002D2268" w:rsidRDefault="00000000">
      <w:pPr>
        <w:pStyle w:val="a6"/>
        <w:ind w:firstLine="0"/>
        <w:rPr>
          <w:rFonts w:hint="eastAsia"/>
        </w:rPr>
      </w:pPr>
      <w:r>
        <w:rPr>
          <w:rFonts w:hint="eastAsia"/>
        </w:rPr>
        <w:t>（一）AI评审与专家评审差异性统计</w:t>
      </w:r>
    </w:p>
    <w:p w14:paraId="1F4547A3" w14:textId="77777777" w:rsidR="002D2268" w:rsidRDefault="00000000">
      <w:pPr>
        <w:pStyle w:val="a7"/>
        <w:ind w:firstLine="640"/>
        <w:rPr>
          <w:rFonts w:asciiTheme="minorEastAsia" w:eastAsiaTheme="minorEastAsia" w:hAnsiTheme="minorEastAsia" w:cstheme="minorEastAsia"/>
          <w:sz w:val="21"/>
          <w:szCs w:val="21"/>
        </w:rPr>
      </w:pPr>
      <w:r>
        <w:t>本组评审场景共计{{</w:t>
      </w:r>
      <w:proofErr w:type="spellStart"/>
      <w:r>
        <w:t>review.determine_scene_num</w:t>
      </w:r>
      <w:proofErr w:type="spellEnd"/>
      <w:r>
        <w:t>}}项，AI与专家评分间无误差的场景为{{</w:t>
      </w:r>
      <w:proofErr w:type="spellStart"/>
      <w:r>
        <w:t>review.no_error</w:t>
      </w:r>
      <w:proofErr w:type="spellEnd"/>
      <w:r>
        <w:t>}}项、误差介于0-10分的场景为{{</w:t>
      </w:r>
      <w:proofErr w:type="spellStart"/>
      <w:r>
        <w:t>review.small_error</w:t>
      </w:r>
      <w:proofErr w:type="spellEnd"/>
      <w:r>
        <w:t>}}项、误差大于10分的场景为{{</w:t>
      </w:r>
      <w:proofErr w:type="spellStart"/>
      <w:r>
        <w:t>review.large_error</w:t>
      </w:r>
      <w:proofErr w:type="spellEnd"/>
      <w:r>
        <w:t>}}项。误差分布情况如下：</w:t>
      </w:r>
    </w:p>
    <w:p w14:paraId="3FD9FFC6" w14:textId="77777777" w:rsidR="002D2268" w:rsidRDefault="00000000">
      <w:pPr>
        <w:pStyle w:val="a7"/>
        <w:spacing w:line="240" w:lineRule="auto"/>
        <w:jc w:val="center"/>
        <w:rPr>
          <w:rFonts w:eastAsia="宋体"/>
        </w:rPr>
      </w:pPr>
      <w:r>
        <w:rPr>
          <w:rFonts w:eastAsia="宋体"/>
        </w:rPr>
        <w:lastRenderedPageBreak/>
        <w:t>{{pic_path.pic7}}</w:t>
      </w:r>
    </w:p>
    <w:p w14:paraId="29361451" w14:textId="77777777" w:rsidR="002D2268" w:rsidRDefault="00000000">
      <w:pPr>
        <w:pStyle w:val="a6"/>
        <w:numPr>
          <w:ilvl w:val="0"/>
          <w:numId w:val="2"/>
        </w:numPr>
        <w:ind w:firstLine="0"/>
        <w:rPr>
          <w:rFonts w:hint="eastAsia"/>
        </w:rPr>
      </w:pPr>
      <w:r>
        <w:rPr>
          <w:rFonts w:hint="eastAsia"/>
        </w:rPr>
        <w:t>AI评审与专家评审差异性分析</w:t>
      </w:r>
    </w:p>
    <w:p w14:paraId="1AB6228C" w14:textId="77777777" w:rsidR="002D2268" w:rsidRDefault="00000000">
      <w:pPr>
        <w:pStyle w:val="a7"/>
      </w:pPr>
      <w:r>
        <w:t>{{</w:t>
      </w:r>
      <w:proofErr w:type="spellStart"/>
      <w:r>
        <w:t>table_placeholder</w:t>
      </w:r>
      <w:proofErr w:type="spellEnd"/>
      <w:r>
        <w:t>}}</w:t>
      </w:r>
    </w:p>
    <w:p w14:paraId="58581466" w14:textId="77777777" w:rsidR="002D2268" w:rsidRDefault="002D2268">
      <w:pPr>
        <w:pStyle w:val="a7"/>
      </w:pPr>
    </w:p>
    <w:sectPr w:rsidR="002D22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277E0" w14:textId="77777777" w:rsidR="00C479F2" w:rsidRDefault="00C479F2">
      <w:pPr>
        <w:spacing w:line="240" w:lineRule="auto"/>
        <w:ind w:firstLine="640"/>
      </w:pPr>
      <w:r>
        <w:separator/>
      </w:r>
    </w:p>
  </w:endnote>
  <w:endnote w:type="continuationSeparator" w:id="0">
    <w:p w14:paraId="16BE4D1A" w14:textId="77777777" w:rsidR="00C479F2" w:rsidRDefault="00C479F2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仿宋_GB2312">
    <w:altName w:val="仿宋"/>
    <w:charset w:val="86"/>
    <w:family w:val="auto"/>
    <w:pitch w:val="default"/>
    <w:sig w:usb0="00000000" w:usb1="00000000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auto"/>
    <w:pitch w:val="default"/>
    <w:sig w:usb0="00000000" w:usb1="00000000" w:usb2="00082016" w:usb3="00000000" w:csb0="00040001" w:csb1="00000000"/>
  </w:font>
  <w:font w:name="方正楷体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39B0B" w14:textId="77777777" w:rsidR="0047273D" w:rsidRDefault="0047273D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DE1C3" w14:textId="77777777" w:rsidR="0047273D" w:rsidRDefault="0047273D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60E4F" w14:textId="77777777" w:rsidR="0047273D" w:rsidRDefault="0047273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2A5C0" w14:textId="77777777" w:rsidR="00C479F2" w:rsidRDefault="00C479F2">
      <w:pPr>
        <w:spacing w:line="240" w:lineRule="auto"/>
        <w:ind w:firstLine="640"/>
      </w:pPr>
      <w:r>
        <w:separator/>
      </w:r>
    </w:p>
  </w:footnote>
  <w:footnote w:type="continuationSeparator" w:id="0">
    <w:p w14:paraId="331574B5" w14:textId="77777777" w:rsidR="00C479F2" w:rsidRDefault="00C479F2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AF233" w14:textId="77777777" w:rsidR="0047273D" w:rsidRDefault="0047273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0166A" w14:textId="77777777" w:rsidR="0047273D" w:rsidRDefault="0047273D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B685" w14:textId="77777777" w:rsidR="0047273D" w:rsidRDefault="0047273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4F302DD"/>
    <w:multiLevelType w:val="singleLevel"/>
    <w:tmpl w:val="F4F302D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6951CEC"/>
    <w:multiLevelType w:val="singleLevel"/>
    <w:tmpl w:val="F6951CEC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753119017">
    <w:abstractNumId w:val="0"/>
  </w:num>
  <w:num w:numId="2" w16cid:durableId="3286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F47D43"/>
    <w:rsid w:val="002D2268"/>
    <w:rsid w:val="003C5C9C"/>
    <w:rsid w:val="0047273D"/>
    <w:rsid w:val="005B370E"/>
    <w:rsid w:val="00664154"/>
    <w:rsid w:val="00803157"/>
    <w:rsid w:val="008F02F7"/>
    <w:rsid w:val="00A7560B"/>
    <w:rsid w:val="00A94A38"/>
    <w:rsid w:val="00C00D46"/>
    <w:rsid w:val="00C479F2"/>
    <w:rsid w:val="00DF73FB"/>
    <w:rsid w:val="00E47DCC"/>
    <w:rsid w:val="037E320E"/>
    <w:rsid w:val="0426677F"/>
    <w:rsid w:val="05DA3E2B"/>
    <w:rsid w:val="071D689A"/>
    <w:rsid w:val="07F92E63"/>
    <w:rsid w:val="0B6131F9"/>
    <w:rsid w:val="0C5C7E64"/>
    <w:rsid w:val="0D395957"/>
    <w:rsid w:val="0F2F74A4"/>
    <w:rsid w:val="183C73DB"/>
    <w:rsid w:val="1981263B"/>
    <w:rsid w:val="1C8902D1"/>
    <w:rsid w:val="1D4330A6"/>
    <w:rsid w:val="1EB96B9B"/>
    <w:rsid w:val="205D447F"/>
    <w:rsid w:val="2401060E"/>
    <w:rsid w:val="248A15BB"/>
    <w:rsid w:val="27D003F3"/>
    <w:rsid w:val="294361DC"/>
    <w:rsid w:val="2A0B7489"/>
    <w:rsid w:val="2BCB35F6"/>
    <w:rsid w:val="2C66688F"/>
    <w:rsid w:val="2E6E3D4C"/>
    <w:rsid w:val="320E010A"/>
    <w:rsid w:val="35056C52"/>
    <w:rsid w:val="35CF4D18"/>
    <w:rsid w:val="37937172"/>
    <w:rsid w:val="37942BE0"/>
    <w:rsid w:val="386D6DD1"/>
    <w:rsid w:val="38B13162"/>
    <w:rsid w:val="39236F87"/>
    <w:rsid w:val="42010CB6"/>
    <w:rsid w:val="44BD133C"/>
    <w:rsid w:val="46136735"/>
    <w:rsid w:val="47FA2D23"/>
    <w:rsid w:val="491E0C49"/>
    <w:rsid w:val="4C676FFC"/>
    <w:rsid w:val="4DD1746B"/>
    <w:rsid w:val="50D13F4A"/>
    <w:rsid w:val="512006AF"/>
    <w:rsid w:val="537968E0"/>
    <w:rsid w:val="55394610"/>
    <w:rsid w:val="5CE63C05"/>
    <w:rsid w:val="5FA84ABB"/>
    <w:rsid w:val="60DD7957"/>
    <w:rsid w:val="62A27CCC"/>
    <w:rsid w:val="69D2449C"/>
    <w:rsid w:val="6B6A1CBF"/>
    <w:rsid w:val="6EFA28C5"/>
    <w:rsid w:val="70E63BE9"/>
    <w:rsid w:val="71F47D43"/>
    <w:rsid w:val="72DF37DC"/>
    <w:rsid w:val="7A5740FE"/>
    <w:rsid w:val="7B6E0422"/>
    <w:rsid w:val="7F271055"/>
    <w:rsid w:val="7FB1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F62EEB"/>
  <w15:docId w15:val="{61F5B9DF-E67E-43A4-836B-F586854A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4A38"/>
    <w:pPr>
      <w:widowControl w:val="0"/>
      <w:spacing w:line="580" w:lineRule="exact"/>
      <w:jc w:val="both"/>
    </w:pPr>
    <w:rPr>
      <w:rFonts w:asciiTheme="minorHAnsi" w:eastAsia="方正仿宋_GB2312" w:hAnsiTheme="minorHAnsi" w:cstheme="minorBidi"/>
      <w:kern w:val="2"/>
      <w:sz w:val="32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outlineLvl w:val="0"/>
    </w:pPr>
    <w:rPr>
      <w:rFonts w:eastAsia="黑体"/>
      <w:kern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outlineLvl w:val="1"/>
    </w:pPr>
    <w:rPr>
      <w:rFonts w:ascii="Arial" w:eastAsia="楷体" w:hAnsi="Arial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outlineLvl w:val="2"/>
    </w:pPr>
    <w:rPr>
      <w:rFonts w:eastAsia="仿宋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outlineLvl w:val="3"/>
    </w:pPr>
    <w:rPr>
      <w:rFonts w:ascii="Arial" w:eastAsia="仿宋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autoRedefine/>
    <w:uiPriority w:val="9"/>
    <w:qFormat/>
    <w:rPr>
      <w:rFonts w:asciiTheme="minorHAnsi" w:eastAsia="黑体" w:hAnsiTheme="minorHAnsi"/>
      <w:b/>
      <w:bCs/>
      <w:kern w:val="44"/>
      <w:sz w:val="32"/>
      <w:szCs w:val="2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="Arial" w:eastAsia="楷体" w:hAnsi="Arial" w:cstheme="majorBidi"/>
      <w:b/>
      <w:bCs/>
      <w:sz w:val="32"/>
      <w:szCs w:val="24"/>
    </w:rPr>
  </w:style>
  <w:style w:type="character" w:customStyle="1" w:styleId="30">
    <w:name w:val="标题 3 字符"/>
    <w:basedOn w:val="a0"/>
    <w:link w:val="3"/>
    <w:autoRedefine/>
    <w:uiPriority w:val="9"/>
    <w:qFormat/>
    <w:rPr>
      <w:rFonts w:eastAsia="楷体"/>
      <w:b/>
      <w:bCs/>
      <w:sz w:val="32"/>
      <w:szCs w:val="24"/>
    </w:rPr>
  </w:style>
  <w:style w:type="character" w:customStyle="1" w:styleId="40">
    <w:name w:val="标题 4 字符"/>
    <w:basedOn w:val="a0"/>
    <w:link w:val="4"/>
    <w:qFormat/>
    <w:rPr>
      <w:rFonts w:ascii="Arial" w:eastAsia="仿宋" w:hAnsi="Arial" w:cs="Times New Roman"/>
      <w:bCs/>
      <w:kern w:val="2"/>
      <w:sz w:val="32"/>
      <w:szCs w:val="24"/>
    </w:rPr>
  </w:style>
  <w:style w:type="paragraph" w:customStyle="1" w:styleId="a5">
    <w:name w:val="图片样式"/>
    <w:basedOn w:val="a"/>
    <w:qFormat/>
    <w:pPr>
      <w:spacing w:line="360" w:lineRule="auto"/>
      <w:jc w:val="center"/>
    </w:pPr>
    <w:rPr>
      <w:rFonts w:ascii="方正仿宋_GBK" w:eastAsia="方正仿宋_GBK" w:hAnsi="方正仿宋_GBK" w:cs="方正仿宋_GBK" w:hint="eastAsia"/>
      <w:szCs w:val="32"/>
    </w:rPr>
  </w:style>
  <w:style w:type="paragraph" w:customStyle="1" w:styleId="a6">
    <w:name w:val="国网_二级标题"/>
    <w:basedOn w:val="a"/>
    <w:next w:val="a7"/>
    <w:qFormat/>
    <w:pPr>
      <w:ind w:firstLine="643"/>
      <w:outlineLvl w:val="1"/>
    </w:pPr>
    <w:rPr>
      <w:rFonts w:ascii="方正楷体_GBK" w:eastAsia="方正楷体_GBK" w:hAnsi="方正楷体_GBK" w:cs="方正楷体_GBK"/>
      <w:b/>
      <w:szCs w:val="32"/>
    </w:rPr>
  </w:style>
  <w:style w:type="paragraph" w:customStyle="1" w:styleId="a7">
    <w:name w:val="国网_正文"/>
    <w:basedOn w:val="a"/>
    <w:qFormat/>
    <w:rsid w:val="0047273D"/>
    <w:rPr>
      <w:rFonts w:ascii="方正仿宋_GBK" w:eastAsia="方正仿宋_GBK" w:hAnsi="方正仿宋_GBK" w:cs="方正仿宋_GBK" w:hint="eastAsia"/>
      <w:szCs w:val="32"/>
    </w:rPr>
  </w:style>
  <w:style w:type="paragraph" w:styleId="a8">
    <w:name w:val="header"/>
    <w:basedOn w:val="a"/>
    <w:link w:val="a9"/>
    <w:rsid w:val="0047273D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7273D"/>
    <w:rPr>
      <w:rFonts w:asciiTheme="minorHAnsi" w:eastAsia="方正仿宋_GB2312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47273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7273D"/>
    <w:rPr>
      <w:rFonts w:asciiTheme="minorHAnsi" w:eastAsia="方正仿宋_GB2312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</dc:creator>
  <cp:lastModifiedBy>HH zo</cp:lastModifiedBy>
  <cp:revision>4</cp:revision>
  <dcterms:created xsi:type="dcterms:W3CDTF">2025-05-21T07:53:00Z</dcterms:created>
  <dcterms:modified xsi:type="dcterms:W3CDTF">2025-06-26T03:56:00Z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26663C3EC93B49DB97C40FD629117A62_13</vt:lpwstr>
  </property>
  <property fmtid="{D5CDD505-2E9C-101B-9397-08002B2CF9AE}" pid="4" name="KSOTemplateDocerSaveRecord">
    <vt:lpwstr>eyJoZGlkIjoiNWUyOGY5ZTc0NmE1ODM5ZTk5MjFhM2NmMDJkOTA5MjUiLCJ1c2VySWQiOiIyNTg0MDUxMjAifQ==</vt:lpwstr>
  </property>
</Properties>
</file>