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43 ingevoerde bronnen en 64 uitvoeringen.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