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15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w:t>
      </w:r>
      <w:r>
        <w:t xml:space="preserve"> </w:t>
      </w:r>
      <w:hyperlink r:id="rId11">
        <w:r>
          <w:rPr>
            <w:rStyle w:val="Hyperlink"/>
          </w:rPr>
          <w:t xml:space="preserve">www.synbiosys.alterra.nl/turboveg/</w:t>
        </w:r>
      </w:hyperlink>
      <w:r>
        <w:t xml:space="preserve">,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2" w:name="_4a53154a1633e588416373f70b0c468114c0efc"/>
      <w:r>
        <w:t xml:space="preserve">Overkoepelende analysegeschiktheid</w:t>
      </w:r>
      <w:bookmarkEnd w:id="12"/>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3" w:name="_beheerregel"/>
      <w:r>
        <w:t xml:space="preserve">Beheerregel</w:t>
      </w:r>
      <w:bookmarkEnd w:id="13"/>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4" w:name="_c07dfd40f027bce65d2d0499dc5da8ab7f6fd0f"/>
      <w:r>
        <w:t xml:space="preserve">1. Bronnen in MySQL-database</w:t>
      </w:r>
      <w:r>
        <w:t xml:space="preserve"> </w:t>
      </w:r>
      <w:r>
        <w:rPr>
          <w:rStyle w:val="VerbatimChar"/>
        </w:rPr>
        <w:t xml:space="preserve">Meijendel</w:t>
      </w:r>
      <w:bookmarkEnd w:id="14"/>
    </w:p>
    <w:p>
      <w:pPr>
        <w:pStyle w:val="Heading3"/>
      </w:pPr>
      <w:bookmarkStart w:id="15" w:name="_32ab8fbd5be08d3f325e2553cd15813ff7e9c1f"/>
      <w:r>
        <w:t xml:space="preserve">1.1. Vogelgegevens van Vogelwerkgroep Meijendel en SOVON</w:t>
      </w:r>
      <w:bookmarkEnd w:id="15"/>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6" w:name="_9645acbfea6b379f23d12aeedc36c987000825a"/>
      <w:r>
        <w:t xml:space="preserve">1.2. Provinciale permanente kwadraten</w:t>
      </w:r>
      <w:bookmarkEnd w:id="16"/>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7" w:name="_58edaa7a0159e378417d8d9e2f3abf27d746f4f"/>
      <w:r>
        <w:t xml:space="preserve">1.3. Zoogdieren tijdens SOVON- en VWG-bezoeken</w:t>
      </w:r>
      <w:bookmarkEnd w:id="17"/>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8" w:name="_d3fb9a25da94fa35cd3895c324ae264efa6b6ce"/>
      <w:r>
        <w:t xml:space="preserve">1.4. Historisch vangblikonderzoek</w:t>
      </w:r>
      <w:bookmarkEnd w:id="18"/>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9">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20" w:name="_05a7f9ed9696b113895f0c60145ad70b98b3ccf"/>
      <w:r>
        <w:t xml:space="preserve">1.5. NDFF: één canonieke laag van openbare en beveiligde gegevens</w:t>
      </w:r>
      <w:bookmarkEnd w:id="20"/>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1" w:name="_f2f5e1637d9b0d825d88db49318fbe09fe4562d"/>
      <w:r>
        <w:t xml:space="preserve">1.5.1. Dagvlinders</w:t>
      </w:r>
      <w:bookmarkEnd w:id="21"/>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2" w:name="_ab588a339567fbeba82f7ca9f0ef20022ceaf38"/>
      <w:r>
        <w:t xml:space="preserve">1.5.2. Hommels</w:t>
      </w:r>
      <w:bookmarkEnd w:id="22"/>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3" w:name="_5eeebc0b3ea39369efcb9361b685b51ab379390"/>
      <w:r>
        <w:t xml:space="preserve">1.5.3. Libellen</w:t>
      </w:r>
      <w:bookmarkEnd w:id="23"/>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4" w:name="_f7f75bff85528639d3a54437d815ffc982ac078"/>
      <w:r>
        <w:t xml:space="preserve">1.5.4. Nachtvlinders</w:t>
      </w:r>
      <w:bookmarkEnd w:id="24"/>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5" w:name="_5952ec78f96e716985cfd2bef0c6dea751da098"/>
      <w:r>
        <w:t xml:space="preserve">1.5.5. Amfibieën</w:t>
      </w:r>
      <w:bookmarkEnd w:id="25"/>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6" w:name="_f98973ac0b4b22a8147264cf6fda7ae2d1f2584"/>
      <w:r>
        <w:t xml:space="preserve">1.5.6. Reptielen</w:t>
      </w:r>
      <w:bookmarkEnd w:id="26"/>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7" w:name="_9ffbbed58a474302bc88f9b6483937563542adc"/>
      <w:r>
        <w:t xml:space="preserve">1.5.7. Vissen</w:t>
      </w:r>
      <w:bookmarkEnd w:id="27"/>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8" w:name="_90b1412457ba2ad39675de54e16fb4052a9af96"/>
      <w:r>
        <w:t xml:space="preserve">1.5.8. Vleermuistransecten</w:t>
      </w:r>
      <w:bookmarkEnd w:id="28"/>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9" w:name="_0bf7c6d2026ffa63b6182a76ed7ab201ef2ca1a"/>
      <w:r>
        <w:t xml:space="preserve">1.5.9. Konijnentellingen in de duinen</w:t>
      </w:r>
      <w:bookmarkEnd w:id="29"/>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30" w:name="_d64910a2091f56dedd2aaa5a75994d38ec4c969"/>
      <w:r>
        <w:t xml:space="preserve">1.5.10. Wintertellingen vleermuizen</w:t>
      </w:r>
      <w:bookmarkEnd w:id="30"/>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1" w:name="_9cec44656db08bd57f600992eaa74a526d260b3"/>
      <w:r>
        <w:t xml:space="preserve">1.5.11. Het Nieuwe Strepen</w:t>
      </w:r>
      <w:bookmarkEnd w:id="31"/>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2" w:name="_c056d2025de29c95bc511421c5f5e41469354eb"/>
      <w:r>
        <w:t xml:space="preserve">1.5.12. FLORBASE en andere vaatplantinventarisaties</w:t>
      </w:r>
      <w:bookmarkEnd w:id="32"/>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3" w:name="_b2fbeb28e0a334b9e6cb93232c4d845faf48221"/>
      <w:r>
        <w:t xml:space="preserve">1.5.13. LMF-aandachtssoorten</w:t>
      </w:r>
      <w:bookmarkEnd w:id="33"/>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4" w:name="_0ce2ec4e8b5503e251897e5490450ca2d9e0742"/>
      <w:r>
        <w:t xml:space="preserve">1.5.14. Mossen en korstmossen</w:t>
      </w:r>
      <w:bookmarkEnd w:id="34"/>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5" w:name="_339fafe251367982d6218746f16721a93fa7f70"/>
      <w:r>
        <w:t xml:space="preserve">1.5.15. Bos- en zeereeppaddenstoelen</w:t>
      </w:r>
      <w:bookmarkEnd w:id="35"/>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6" w:name="_342bae7ae5afae546f17223888206446d449411"/>
      <w:r>
        <w:t xml:space="preserve">1.5.16. Weekdieren</w:t>
      </w:r>
      <w:bookmarkEnd w:id="36"/>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7" w:name="_cc11e4dda0fa9b87cf2613be17ff277804bdc91"/>
      <w:r>
        <w:t xml:space="preserve">1.5.17. SNL-gebiedsmonitoring</w:t>
      </w:r>
      <w:bookmarkEnd w:id="37"/>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8" w:name="_77733873953f7250a44afc39ac6f33e9c0fface"/>
      <w:r>
        <w:t xml:space="preserve">1.6. Openbare externe ecologiebronnen</w:t>
      </w:r>
      <w:bookmarkEnd w:id="38"/>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9">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40">
        <w:r>
          <w:rPr>
            <w:rStyle w:val="Hyperlink"/>
          </w:rPr>
          <w:t xml:space="preserve">het taxonregister</w:t>
        </w:r>
      </w:hyperlink>
      <w:r>
        <w:t xml:space="preserve">.</w:t>
      </w:r>
    </w:p>
    <w:p>
      <w:pPr>
        <w:pStyle w:val="Heading4"/>
      </w:pPr>
      <w:bookmarkStart w:id="41" w:name="_aa03dabe850e534118471d9a4587f103d7cc6d0"/>
      <w:r>
        <w:t xml:space="preserve">1.6.1. STOWA Limnodata</w:t>
      </w:r>
      <w:bookmarkEnd w:id="41"/>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2" w:name="_e9b446960bca12075cdde30af1cbaf73f645a87"/>
      <w:r>
        <w:t xml:space="preserve">1.6.2. ENDURE helmduinfauna</w:t>
      </w:r>
      <w:bookmarkEnd w:id="42"/>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3" w:name="_0079604d46da30ac9b5828c2b6c106eff7cd8f8"/>
      <w:r>
        <w:t xml:space="preserve">1.6.3. Landelijke Vegetatie Databank</w:t>
      </w:r>
      <w:bookmarkEnd w:id="43"/>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4" w:name="_a66e2be297c2cf82b37e3e4b59e101c55a2b789"/>
      <w:r>
        <w:t xml:space="preserve">1.6.4. Historische vlinder- en motcollectie</w:t>
      </w:r>
      <w:bookmarkEnd w:id="44"/>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5" w:name="_0623f0a4d9ecb153e84d6aa679ad58f6c310383"/>
      <w:r>
        <w:t xml:space="preserve">1.6.5. Naturalis Botany</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6" w:name="_dd278617f9613de433492781e9679e24605d2f3"/>
      <w:r>
        <w:t xml:space="preserve">1.6.6. Naturalis Coleoptera</w:t>
      </w:r>
      <w:bookmarkEnd w:id="46"/>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7" w:name="_4dcded00268e6461b0ddc34253d4faf52bf1dd1"/>
      <w:r>
        <w:t xml:space="preserve">1.7. Openstaande ruimtelijke toelatingscontrole</w:t>
      </w:r>
      <w:bookmarkEnd w:id="47"/>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8" w:name="_14c58f11b78e283997281ebde92c6b31ebc0c80"/>
      <w:r>
        <w:t xml:space="preserve">1.8. Verklarende omgevingslagen</w:t>
      </w:r>
      <w:bookmarkEnd w:id="48"/>
    </w:p>
    <w:p>
      <w:pPr>
        <w:pStyle w:val="FirstParagraph"/>
      </w:pPr>
      <w:r>
        <w:t xml:space="preserve">Deze gegevens zijn geen soortenwaarnemingen. Zij kunnen wel helpen om ecologische veranderingen te beschrijven of als mogelijke verklaring te toetsen.</w:t>
      </w:r>
    </w:p>
    <w:p>
      <w:pPr>
        <w:pStyle w:val="Heading4"/>
      </w:pPr>
      <w:bookmarkStart w:id="49" w:name="_97e37a83ef92e6db79e0a815abf4c3d8d6d1754"/>
      <w:r>
        <w:t xml:space="preserve">1.8.1. Dagelijks weer</w:t>
      </w:r>
      <w:bookmarkEnd w:id="49"/>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50" w:name="_625608f018b59d28869e33232003bd07c2f07d5"/>
      <w:r>
        <w:t xml:space="preserve">1.8.2. Hoogte</w:t>
      </w:r>
      <w:bookmarkEnd w:id="50"/>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1" w:name="_8ebc62c1d17a2d7a08504bddffeeb5916a0bcb3"/>
      <w:r>
        <w:t xml:space="preserve">1.8.3. Stikstofdepositie</w:t>
      </w:r>
      <w:bookmarkEnd w:id="51"/>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2" w:name="_972156668716d33d6f7bf93cdaf573c7928edca"/>
      <w:r>
        <w:t xml:space="preserve">1.8.4. Bodemgebruik</w:t>
      </w:r>
      <w:bookmarkEnd w:id="52"/>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3" w:name="_92770fc640c1bb2fd0ffeda71d68ce2650b46be"/>
      <w:r>
        <w:t xml:space="preserve">1.8.5. Natura 2000-habitat</w:t>
      </w:r>
      <w:bookmarkEnd w:id="53"/>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4" w:name="_f1f9cc3f4e7e57e7e99ffc1d85334cce67c3650"/>
      <w:r>
        <w:t xml:space="preserve">1.9. Werkzaamheden en beheermaatregelen</w:t>
      </w:r>
      <w:bookmarkEnd w:id="54"/>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Samen met de zes al gebruikte Zotero-bronnen bevat</w:t>
      </w:r>
      <w:r>
        <w:t xml:space="preserve"> </w:t>
      </w:r>
      <w:r>
        <w:rPr>
          <w:rStyle w:val="VerbatimChar"/>
        </w:rPr>
        <w:t xml:space="preserve">maatregel_bron</w:t>
      </w:r>
      <w:r>
        <w:t xml:space="preserve"> </w:t>
      </w:r>
      <w:r>
        <w:t xml:space="preserve">nu 24 lokale Zotero-bronnen. Dubbele exemplaren, algemene gebiedsbeschrijvingen, uitsluitend voorgenomen werk en niet-lokaliseerbare vermeldingen zijn niet als afzonderlijke uitvoering ingevoerd.</w:t>
      </w:r>
    </w:p>
    <w:p>
      <w:pPr>
        <w:pStyle w:val="BodyText"/>
      </w:pPr>
      <w:r>
        <w:t xml:space="preserve">Daarbij zijn elf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en de via DANS gepubliceerde Haagse Archeologische Rapportage 1306 over het Programma Investeringen Meijendel.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35 bronnen, 63 uitvoeringen, 102 expliciete jaarbeoordelingen uit 1967–2026 en 89 bronkoppelingen. Van de jaarbeoordelingen zijn er 86</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5">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132 geverifieerde directe relaties. Daarvan waren 36 al onderbouwd met expliciete kavelvermeldingen, gebruikersvaststellingen of een bijzondere gebiedsnaam. De nameninventaris voegt 32 geometrische doorsnijdingen toe voor zes volledig en letterlijk gelokaliseerde uitvoeringen. Daarnaast zijn elf relaties toegevoegd voor de volledige systemen Pan 13 en Plas 20 en zeven voor het PIM-leidingwerk.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132 plotkoppelingen en 86 uitgevoerde jaarregels leveren samen 184 regels in</w:t>
      </w:r>
      <w:r>
        <w:t xml:space="preserve"> </w:t>
      </w:r>
      <w:r>
        <w:rPr>
          <w:rStyle w:val="VerbatimChar"/>
        </w:rPr>
        <w:t xml:space="preserve">v_plot_jaar_maatregel_bronvast</w:t>
      </w:r>
      <w:r>
        <w:t xml:space="preserve">. Het maaibeheer in Ruygenhoek,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overige eerder vastgelegde koppelingen en jaarselecties blijven inhoudelijk ongewijzigd. Voor beide doorlopende begrazingsmaatregelen bewaart deze view alleen het expliciet onderbouwde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rPr>
          <w:b/>
          <w:bCs/>
        </w:rPr>
        <w:t xml:space="preserve">Status.</w:t>
      </w:r>
      <w:r>
        <w:t xml:space="preserve"> </w:t>
      </w:r>
      <w:r>
        <w:t xml:space="preserve">Bronvast op project-, uitvoering- en jaarniveau voor 35 ingevoerde bronnen en 63 uitvoeringen. De algemene kavel- en gebiedsindeling is geometrisch beschikbaar voor de 55 actuele plots uit 2025; vijf expliciet gekoppelde historische kavels hebben geen afzonderlijke geometrie. De bronvaste plot-jaarlaag bevat 184 regels voor 1967–1969, 1972–1975, 1988–1991, 1993, 1997, 2002, 2005–2006 en 2016–2025.</w:t>
      </w:r>
      <w:r>
        <w:t xml:space="preserve"> </w:t>
      </w:r>
      <w:r>
        <w:rPr>
          <w:rStyle w:val="VerbatimChar"/>
        </w:rPr>
        <w:t xml:space="preserve">maatregel_plot_koppeling</w:t>
      </w:r>
      <w:r>
        <w:t xml:space="preserve"> </w:t>
      </w:r>
      <w:r>
        <w:t xml:space="preserve">bevat 132 relaties. Helmduinen heeft er twee; Meeuwenduin en Prinsenduin samen zeven; maatregel 22h zes; het maaibeheer in Ruygenhoek, Lange Strook en De Loopert vijf; het PIM-leidingwerk zeven. Veertien uitvoeringen hebben geen directe plotkoppeling; de twee Bendel-uitvoeringen vallen aantoonbaar buiten het Meijendel-plotgebied, zodat nog 12 geheel ongekoppelde uitvoeringen ruimtelijk moeten worden beoordeeld.</w:t>
      </w:r>
    </w:p>
    <w:p>
      <w:pPr>
        <w:pStyle w:val="Heading2"/>
      </w:pPr>
      <w:bookmarkStart w:id="56" w:name="_692b0a71312b2a939db271d079fb23757bfc15a"/>
      <w:r>
        <w:t xml:space="preserve">2. Bronnen in MySQL-database</w:t>
      </w:r>
      <w:r>
        <w:t xml:space="preserve"> </w:t>
      </w:r>
      <w:r>
        <w:rPr>
          <w:rStyle w:val="VerbatimChar"/>
        </w:rPr>
        <w:t xml:space="preserve">Meijendel_bronnen</w:t>
      </w:r>
      <w:bookmarkEnd w:id="56"/>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7" w:name="_7ae3f60e8dd3c65bdde3d5f608a55d96632a876"/>
      <w:r>
        <w:t xml:space="preserve">2.1. Duinvalleivegetatie</w:t>
      </w:r>
      <w:bookmarkEnd w:id="57"/>
    </w:p>
    <w:p>
      <w:pPr>
        <w:pStyle w:val="FirstParagraph"/>
      </w:pPr>
      <w:r>
        <w:rPr>
          <w:b/>
          <w:bCs/>
        </w:rPr>
        <w:t xml:space="preserve">Beheerder.</w:t>
      </w:r>
      <w:r>
        <w:t xml:space="preserve"> </w:t>
      </w:r>
      <w:r>
        <w:t xml:space="preserve">Openbare onderzoeksdataset,</w:t>
      </w:r>
      <w:r>
        <w:t xml:space="preserve"> </w:t>
      </w:r>
      <w:hyperlink r:id="rId58">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9" w:name="_6cd5cd3671e295c222d5bd4a47757f0a76f0a19"/>
      <w:r>
        <w:t xml:space="preserve">2.2. Vogelstand 1924</w:t>
      </w:r>
      <w:bookmarkEnd w:id="59"/>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60" w:name="_b3fdc40884db1bbf06132e666e117a731445140"/>
      <w:r>
        <w:t xml:space="preserve">2.3. Jachtspinnen</w:t>
      </w:r>
      <w:bookmarkEnd w:id="60"/>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1" w:name="_7c2c13aacf0ea926ee35ca97ab69391a3624a6f"/>
      <w:r>
        <w:t xml:space="preserve">2.4. Literatuuroverzicht</w:t>
      </w:r>
      <w:bookmarkEnd w:id="61"/>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2" w:name="_4a1f2475629c7656191227e4ca81566bef187e2"/>
      <w:r>
        <w:t xml:space="preserve">2.5. Bijenmonitoring in vier beheergebieden</w:t>
      </w:r>
      <w:bookmarkEnd w:id="62"/>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3" w:name="_bef92f685785a24a45e5325384551ba55c57cc1"/>
      <w:r>
        <w:t xml:space="preserve">2.6. Aquatische macrofauna 1974–1975</w:t>
      </w:r>
      <w:bookmarkEnd w:id="63"/>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4" w:name="_2b62b82ef201b4c91783bce15da2b1d0258c34c"/>
      <w:r>
        <w:t xml:space="preserve">3. Geïdentificeerde externe kandidaatbronnen</w:t>
      </w:r>
      <w:bookmarkEnd w:id="64"/>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5" w:name="_d53aceb4d9e4863cdbb6367737be5e291cdac65"/>
      <w:r>
        <w:t xml:space="preserve">Kandidaten met de grootste verwachte aanvulling</w:t>
      </w:r>
      <w:bookmarkEnd w:id="65"/>
    </w:p>
    <w:p>
      <w:pPr>
        <w:pStyle w:val="Heading4"/>
      </w:pPr>
      <w:bookmarkStart w:id="66" w:name="_bddce02f5cb2b082bf32fac381c8bc0ea5284d3"/>
      <w:r>
        <w:t xml:space="preserve">3.1. Historische en actuele ringgegevens</w:t>
      </w:r>
      <w:bookmarkEnd w:id="66"/>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7" w:name="_8071b7ae643e6cecadbf8a281c84bb90b511e63"/>
      <w:r>
        <w:t xml:space="preserve">3.2. Erosiepinnen in een stuifkuilcomplex</w:t>
      </w:r>
      <w:bookmarkEnd w:id="67"/>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8" w:name="_1b05a95cacb83608c9b762adcf4298810ed86f9"/>
      <w:r>
        <w:t xml:space="preserve">3.3. Langjarige droge-duinvegetatieplots</w:t>
      </w:r>
      <w:bookmarkEnd w:id="68"/>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70" w:name="_4578481a165cef1470f100d42a5e836ac7456f8"/>
      <w:r>
        <w:t xml:space="preserve">3.4.</w:t>
      </w:r>
      <w:r>
        <w:t xml:space="preserve"> </w:t>
      </w:r>
      <w:hyperlink r:id="rId69">
        <w:r>
          <w:rPr>
            <w:rStyle w:val="Hyperlink"/>
          </w:rPr>
          <w:t xml:space="preserve">Neuropteren van Meijendel</w:t>
        </w:r>
      </w:hyperlink>
      <w:bookmarkEnd w:id="70"/>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2" w:name="_642992b46f3d655730973d9bd57c00f9c7aad9f"/>
      <w:r>
        <w:t xml:space="preserve">3.5.</w:t>
      </w:r>
      <w:r>
        <w:t xml:space="preserve"> </w:t>
      </w:r>
      <w:hyperlink r:id="rId71">
        <w:r>
          <w:rPr>
            <w:rStyle w:val="Hyperlink"/>
          </w:rPr>
          <w:t xml:space="preserve">Zweefvliegen van Meijendel</w:t>
        </w:r>
      </w:hyperlink>
      <w:bookmarkEnd w:id="72"/>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3" w:name="_80b82bf48485caf594896b8d6bc490be5f328ee"/>
      <w:r>
        <w:t xml:space="preserve">3.6. TERRA-Dunes plant- en bodemmicrobiomen</w:t>
      </w:r>
      <w:bookmarkEnd w:id="73"/>
    </w:p>
    <w:p>
      <w:pPr>
        <w:pStyle w:val="FirstParagraph"/>
      </w:pPr>
      <w:r>
        <w:rPr>
          <w:b/>
          <w:bCs/>
        </w:rPr>
        <w:t xml:space="preserve">Eigenaar of uitgever.</w:t>
      </w:r>
      <w:r>
        <w:t xml:space="preserve"> </w:t>
      </w:r>
      <w:r>
        <w:t xml:space="preserve">Onderzoeksteam TERRA-Dunes,</w:t>
      </w:r>
      <w:r>
        <w:t xml:space="preserve"> </w:t>
      </w:r>
      <w:hyperlink r:id="rId74">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5" w:name="_4b2db10b2340db42e20505c45425c0b84f14c27"/>
      <w:r>
        <w:t xml:space="preserve">3.7. Rups- en bodemmicrobiomen</w:t>
      </w:r>
      <w:bookmarkEnd w:id="75"/>
    </w:p>
    <w:p>
      <w:pPr>
        <w:pStyle w:val="FirstParagraph"/>
      </w:pPr>
      <w:r>
        <w:rPr>
          <w:b/>
          <w:bCs/>
        </w:rPr>
        <w:t xml:space="preserve">Eigenaar of uitgever.</w:t>
      </w:r>
      <w:r>
        <w:t xml:space="preserve"> </w:t>
      </w:r>
      <w:r>
        <w:t xml:space="preserve">Onderzoeksteam,</w:t>
      </w:r>
      <w:r>
        <w:t xml:space="preserve"> </w:t>
      </w:r>
      <w:hyperlink r:id="rId76">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7" w:name="_442e94e4e2997aa133d10bf618574e2528e759d"/>
      <w:r>
        <w:t xml:space="preserve">3.8. Schimmels bij kruipwilg</w:t>
      </w:r>
      <w:bookmarkEnd w:id="77"/>
    </w:p>
    <w:p>
      <w:pPr>
        <w:pStyle w:val="FirstParagraph"/>
      </w:pPr>
      <w:r>
        <w:rPr>
          <w:b/>
          <w:bCs/>
        </w:rPr>
        <w:t xml:space="preserve">Eigenaar of uitgever.</w:t>
      </w:r>
      <w:r>
        <w:t xml:space="preserve"> </w:t>
      </w:r>
      <w:r>
        <w:t xml:space="preserve">Onderzoeksteam,</w:t>
      </w:r>
      <w:r>
        <w:t xml:space="preserve"> </w:t>
      </w:r>
      <w:hyperlink r:id="rId78">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9" w:name="_36e8e197a59cff4a0251b791dc5fc6bc0e135bf"/>
      <w:r>
        <w:t xml:space="preserve">3.9. Plantengroei, bodemvocht en weer</w:t>
      </w:r>
      <w:bookmarkEnd w:id="79"/>
    </w:p>
    <w:p>
      <w:pPr>
        <w:pStyle w:val="FirstParagraph"/>
      </w:pPr>
      <w:r>
        <w:rPr>
          <w:b/>
          <w:bCs/>
        </w:rPr>
        <w:t xml:space="preserve">Eigenaar of uitgever.</w:t>
      </w:r>
      <w:r>
        <w:t xml:space="preserve"> </w:t>
      </w:r>
      <w:r>
        <w:t xml:space="preserve">Wageningen University &amp; Research,</w:t>
      </w:r>
      <w:r>
        <w:t xml:space="preserve"> </w:t>
      </w:r>
      <w:hyperlink r:id="rId80">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1" w:name="_49ed5beca1c3c65272a43e85c3687f3c3d41d64"/>
      <w:r>
        <w:t xml:space="preserve">3.10. Genetische datasets amfibieën</w:t>
      </w:r>
      <w:bookmarkEnd w:id="81"/>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2" w:name="_136d668cd3b301eba92f27584d1a2d49d57a73c"/>
      <w:r>
        <w:t xml:space="preserve">3.11. Alleen context of nog een onderzoeksaanwijzing</w:t>
      </w:r>
      <w:bookmarkEnd w:id="82"/>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3">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4" w:name="_5a3c854a1ae73aceac94ca91c157868f870ab17"/>
      <w:r>
        <w:t xml:space="preserve">3.12. Geografische namen en historische paden</w:t>
      </w:r>
      <w:bookmarkEnd w:id="84"/>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Heading2"/>
      </w:pPr>
      <w:bookmarkStart w:id="85" w:name="_c540a83ee65aaec11aa446aec0815d16fd21e21"/>
      <w:r>
        <w:t xml:space="preserve">4. Verwachte aanvullingen</w:t>
      </w:r>
      <w:bookmarkEnd w:id="85"/>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6" w:name="_422e6271160c2b04a3b59fb5b59cfcc2e3afc55"/>
      <w:r>
        <w:t xml:space="preserve">5. Bronnen die niet verder worden uitgewerkt</w:t>
      </w:r>
      <w:bookmarkEnd w:id="86"/>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7" w:name="_b05dec49988a12f7955d21ff17f1c91e4d061eb"/>
      <w:r>
        <w:t xml:space="preserve">6. Gebruik van dit register</w:t>
      </w:r>
      <w:bookmarkEnd w:id="87"/>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8" w:name="_67781990bcb7d7d43cc312a7ef48f37a1f83265"/>
      <w:r>
        <w:t xml:space="preserve">7. Actieplan</w:t>
      </w:r>
      <w:bookmarkEnd w:id="88"/>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9" w:name="_d7f889e2150e602eaeb242f489896c9b52af547"/>
      <w:r>
        <w:t xml:space="preserve">Fase 1 — openbare, direct toetsbare bronnen</w:t>
      </w:r>
      <w:bookmarkEnd w:id="89"/>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90" w:name="_a67120beb48c3916f8a53c623f303ce8b8a6005"/>
      <w:r>
        <w:t xml:space="preserve">Fase 2 — reeksen met grote historische of trendwaarde</w:t>
      </w:r>
      <w:bookmarkEnd w:id="90"/>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1" w:name="_c96f79f2027e81b7ab280f9bf69df5af8bdf464"/>
      <w:r>
        <w:t xml:space="preserve">Fase 3 — reeds bekende bronhouders en contextdatasets</w:t>
      </w:r>
      <w:bookmarkEnd w:id="91"/>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2" w:name="_d490f73b19661b8ff0d346b94e527be91e989c7"/>
      <w:r>
        <w:t xml:space="preserve">Vaste werkwijze per bron</w:t>
      </w:r>
      <w:bookmarkEnd w:id="92"/>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3" w:name="_1e50ec235a164d1e043cda4cec7be66fb154af3"/>
      <w:r>
        <w:t xml:space="preserve">Dekking van de internetcontrole</w:t>
      </w:r>
      <w:bookmarkEnd w:id="93"/>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4" w:name="_5001ec8ecf742000e2504f4f268bea177f3f158"/>
      <w:r>
        <w:t xml:space="preserve">Achterliggende verantwoording</w:t>
      </w:r>
      <w:bookmarkEnd w:id="94"/>
    </w:p>
    <w:p>
      <w:pPr>
        <w:pStyle w:val="Compact"/>
        <w:numPr>
          <w:ilvl w:val="0"/>
          <w:numId w:val="1005"/>
        </w:numPr>
      </w:pPr>
      <w:hyperlink r:id="rId95">
        <w:r>
          <w:rPr>
            <w:rStyle w:val="Hyperlink"/>
          </w:rPr>
          <w:t xml:space="preserve">NDFF-staging en bronvergelijking</w:t>
        </w:r>
      </w:hyperlink>
    </w:p>
    <w:p>
      <w:pPr>
        <w:pStyle w:val="Compact"/>
        <w:numPr>
          <w:ilvl w:val="0"/>
          <w:numId w:val="1005"/>
        </w:numPr>
      </w:pPr>
      <w:hyperlink r:id="rId96">
        <w:r>
          <w:rPr>
            <w:rStyle w:val="Hyperlink"/>
          </w:rPr>
          <w:t xml:space="preserve">NDFF-protocolaudit</w:t>
        </w:r>
      </w:hyperlink>
    </w:p>
    <w:p>
      <w:pPr>
        <w:pStyle w:val="Compact"/>
        <w:numPr>
          <w:ilvl w:val="0"/>
          <w:numId w:val="1005"/>
        </w:numPr>
      </w:pPr>
      <w:hyperlink r:id="rId97">
        <w:r>
          <w:rPr>
            <w:rStyle w:val="Hyperlink"/>
          </w:rPr>
          <w:t xml:space="preserve">Scheiding tussen Meijendel en Meijendel_bronnen</w:t>
        </w:r>
      </w:hyperlink>
    </w:p>
    <w:p>
      <w:pPr>
        <w:pStyle w:val="Compact"/>
        <w:numPr>
          <w:ilvl w:val="0"/>
          <w:numId w:val="1005"/>
        </w:numPr>
      </w:pPr>
      <w:hyperlink r:id="rId98">
        <w:r>
          <w:rPr>
            <w:rStyle w:val="Hyperlink"/>
          </w:rPr>
          <w:t xml:space="preserve">Ruimtelijke audit van contextbronnen</w:t>
        </w:r>
      </w:hyperlink>
    </w:p>
    <w:p>
      <w:pPr>
        <w:pStyle w:val="Compact"/>
        <w:numPr>
          <w:ilvl w:val="0"/>
          <w:numId w:val="1005"/>
        </w:numPr>
      </w:pPr>
      <w:hyperlink r:id="rId99">
        <w:r>
          <w:rPr>
            <w:rStyle w:val="Hyperlink"/>
          </w:rPr>
          <w:t xml:space="preserve">Importbesluit duinvalleivegetatie</w:t>
        </w:r>
      </w:hyperlink>
    </w:p>
    <w:p>
      <w:pPr>
        <w:pStyle w:val="Compact"/>
        <w:numPr>
          <w:ilvl w:val="0"/>
          <w:numId w:val="1005"/>
        </w:numPr>
      </w:pPr>
      <w:hyperlink r:id="rId100">
        <w:r>
          <w:rPr>
            <w:rStyle w:val="Hyperlink"/>
          </w:rPr>
          <w:t xml:space="preserve">Ruimtelijke bronlagen en toelatingsregels</w:t>
        </w:r>
      </w:hyperlink>
    </w:p>
    <w:p>
      <w:pPr>
        <w:pStyle w:val="Compact"/>
        <w:numPr>
          <w:ilvl w:val="0"/>
          <w:numId w:val="1005"/>
        </w:numPr>
      </w:pPr>
      <w:hyperlink r:id="rId101">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gis/audit/externe_ecologie_fase1_2_manifest.json" TargetMode="External" /><Relationship Type="http://schemas.openxmlformats.org/officeDocument/2006/relationships/hyperlink" Id="rId97" Target="bronnen/MEIJENDEL_BRONNEN.md" TargetMode="External" /><Relationship Type="http://schemas.openxmlformats.org/officeDocument/2006/relationships/hyperlink" Id="rId98" Target="bronnen/audits/MEIJENDEL_BRONNEN_AUDIT.md" TargetMode="External" /><Relationship Type="http://schemas.openxmlformats.org/officeDocument/2006/relationships/hyperlink" Id="rId96" Target="bronnen/audits/NDFF_PROTOCOLAUDIT.md" TargetMode="External" /><Relationship Type="http://schemas.openxmlformats.org/officeDocument/2006/relationships/hyperlink" Id="rId95" Target="bronnen/bronvergelijkingen/NDFF_STAGINGDATASET.md" TargetMode="External" /><Relationship Type="http://schemas.openxmlformats.org/officeDocument/2006/relationships/hyperlink" Id="rId99" Target="bronnen/importbesluiten/DUINVALLEI_VEGETATIE.md" TargetMode="External" /><Relationship Type="http://schemas.openxmlformats.org/officeDocument/2006/relationships/hyperlink" Id="rId100" Target="bronnen/importbesluiten/MEIJENDEL_RUIMTELIJKE_LAGEN.md" TargetMode="External" /><Relationship Type="http://schemas.openxmlformats.org/officeDocument/2006/relationships/hyperlink" Id="rId101" Target="bronnen/importbesluiten/NDFF_SECURE_ONTVANGST.md" TargetMode="External" /><Relationship Type="http://schemas.openxmlformats.org/officeDocument/2006/relationships/hyperlink" Id="rId40" Target="database/TAXONREGISTER.md" TargetMode="External" /><Relationship Type="http://schemas.openxmlformats.org/officeDocument/2006/relationships/hyperlink" Id="rId11" Target="http://www.synbiosys.alterra.nl/turboveg/" TargetMode="External" /><Relationship Type="http://schemas.openxmlformats.org/officeDocument/2006/relationships/hyperlink" Id="rId83" Target="https://doi.org/10.1007/s10531-025-03175-x" TargetMode="External" /><Relationship Type="http://schemas.openxmlformats.org/officeDocument/2006/relationships/hyperlink" Id="rId78" Target="https://doi.org/10.1371/journal.pone.0099852" TargetMode="External" /><Relationship Type="http://schemas.openxmlformats.org/officeDocument/2006/relationships/hyperlink" Id="rId19" Target="https://doi.org/10.15468/adsbxs" TargetMode="External" /><Relationship Type="http://schemas.openxmlformats.org/officeDocument/2006/relationships/hyperlink" Id="rId80" Target="https://doi.org/10.17026/DANS-28X-UT8Q" TargetMode="External" /><Relationship Type="http://schemas.openxmlformats.org/officeDocument/2006/relationships/hyperlink" Id="rId76" Target="https://doi.org/10.5061/dryad.8cz8w9gnc" TargetMode="External" /><Relationship Type="http://schemas.openxmlformats.org/officeDocument/2006/relationships/hyperlink" Id="rId58" Target="https://doi.org/10.5281/zenodo.21796880" TargetMode="External" /><Relationship Type="http://schemas.openxmlformats.org/officeDocument/2006/relationships/hyperlink" Id="rId74" Target="https://doi.org/10.6084/m9.figshare.25425601.v1" TargetMode="External" /><Relationship Type="http://schemas.openxmlformats.org/officeDocument/2006/relationships/hyperlink" Id="rId71" Target="https://repository.naturalis.nl/pub/317221" TargetMode="External" /><Relationship Type="http://schemas.openxmlformats.org/officeDocument/2006/relationships/hyperlink" Id="rId69" Target="https://repository.naturalis.nl/pub/317242" TargetMode="External" /><Relationship Type="http://schemas.openxmlformats.org/officeDocument/2006/relationships/hyperlink" Id="rId55"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9" Target="../gis/audit/externe_ecologie_fase1_2_manifest.json" TargetMode="External" /><Relationship Type="http://schemas.openxmlformats.org/officeDocument/2006/relationships/hyperlink" Id="rId97" Target="bronnen/MEIJENDEL_BRONNEN.md" TargetMode="External" /><Relationship Type="http://schemas.openxmlformats.org/officeDocument/2006/relationships/hyperlink" Id="rId98" Target="bronnen/audits/MEIJENDEL_BRONNEN_AUDIT.md" TargetMode="External" /><Relationship Type="http://schemas.openxmlformats.org/officeDocument/2006/relationships/hyperlink" Id="rId96" Target="bronnen/audits/NDFF_PROTOCOLAUDIT.md" TargetMode="External" /><Relationship Type="http://schemas.openxmlformats.org/officeDocument/2006/relationships/hyperlink" Id="rId95" Target="bronnen/bronvergelijkingen/NDFF_STAGINGDATASET.md" TargetMode="External" /><Relationship Type="http://schemas.openxmlformats.org/officeDocument/2006/relationships/hyperlink" Id="rId99" Target="bronnen/importbesluiten/DUINVALLEI_VEGETATIE.md" TargetMode="External" /><Relationship Type="http://schemas.openxmlformats.org/officeDocument/2006/relationships/hyperlink" Id="rId100" Target="bronnen/importbesluiten/MEIJENDEL_RUIMTELIJKE_LAGEN.md" TargetMode="External" /><Relationship Type="http://schemas.openxmlformats.org/officeDocument/2006/relationships/hyperlink" Id="rId101" Target="bronnen/importbesluiten/NDFF_SECURE_ONTVANGST.md" TargetMode="External" /><Relationship Type="http://schemas.openxmlformats.org/officeDocument/2006/relationships/hyperlink" Id="rId40" Target="database/TAXONREGISTER.md" TargetMode="External" /><Relationship Type="http://schemas.openxmlformats.org/officeDocument/2006/relationships/hyperlink" Id="rId11" Target="http://www.synbiosys.alterra.nl/turboveg/" TargetMode="External" /><Relationship Type="http://schemas.openxmlformats.org/officeDocument/2006/relationships/hyperlink" Id="rId83" Target="https://doi.org/10.1007/s10531-025-03175-x" TargetMode="External" /><Relationship Type="http://schemas.openxmlformats.org/officeDocument/2006/relationships/hyperlink" Id="rId78" Target="https://doi.org/10.1371/journal.pone.0099852" TargetMode="External" /><Relationship Type="http://schemas.openxmlformats.org/officeDocument/2006/relationships/hyperlink" Id="rId19" Target="https://doi.org/10.15468/adsbxs" TargetMode="External" /><Relationship Type="http://schemas.openxmlformats.org/officeDocument/2006/relationships/hyperlink" Id="rId80" Target="https://doi.org/10.17026/DANS-28X-UT8Q" TargetMode="External" /><Relationship Type="http://schemas.openxmlformats.org/officeDocument/2006/relationships/hyperlink" Id="rId76" Target="https://doi.org/10.5061/dryad.8cz8w9gnc" TargetMode="External" /><Relationship Type="http://schemas.openxmlformats.org/officeDocument/2006/relationships/hyperlink" Id="rId58" Target="https://doi.org/10.5281/zenodo.21796880" TargetMode="External" /><Relationship Type="http://schemas.openxmlformats.org/officeDocument/2006/relationships/hyperlink" Id="rId74" Target="https://doi.org/10.6084/m9.figshare.25425601.v1" TargetMode="External" /><Relationship Type="http://schemas.openxmlformats.org/officeDocument/2006/relationships/hyperlink" Id="rId71" Target="https://repository.naturalis.nl/pub/317221" TargetMode="External" /><Relationship Type="http://schemas.openxmlformats.org/officeDocument/2006/relationships/hyperlink" Id="rId69" Target="https://repository.naturalis.nl/pub/317242" TargetMode="External" /><Relationship Type="http://schemas.openxmlformats.org/officeDocument/2006/relationships/hyperlink" Id="rId55"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2026-10-15T17:28:43Z</dcterms:created>
  <dcterms:modified xsi:type="dcterms:W3CDTF">2026-10-15T17:28:43Z</dcterms:modified>
</cp:coreProperties>
</file>

<file path=docProps/custom.xml><?xml version="1.0" encoding="utf-8"?>
<Properties xmlns="http://schemas.openxmlformats.org/officeDocument/2006/custom-properties" xmlns:vt="http://schemas.openxmlformats.org/officeDocument/2006/docPropsVTypes"/>
</file>