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Title"/>
      </w:pPr>
      <w:r>
        <w:rPr>
          <w:color w:val="000000"/>
        </w:rPr>
        <w:t xml:space="preserve">Bronregister ecologische gegevens Meijendel</w:t>
      </w:r>
    </w:p>
    <w:p>
      <w:pPr>
        <w:pStyle w:val="FirstParagraph"/>
      </w:pPr>
      <w:r>
        <w:t>Stand: 10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BodyText"/>
      </w:pPr>
      <w:r>
        <w:rPr>
          <w:b/>
        </w:rPr>
        <w:t xml:space="preserve">Vergelijking met NDFF, 10 oktober 2026. </w:t>
      </w:r>
      <w:r>
        <w:t>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 docs/bronnen/bronvergelijkingen/NDFF_STAGINGDATASET.md.</w:t>
      </w:r>
    </w:p>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rPr>
        <w:t xml:space="preserve">Opslag, 8 oktober 2026. </w:t>
      </w:r>
      <w:r>
        <w:t>De veertien afgeleide tabellen van Het Nieuwe Strepen, FLORBASE en LMF-A heten nu respectievelijk hns_*, florbase_* en lmfa_* 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 6dbc679887074501f0505ca784e4e494aecd5e3d. De releasehelper verwijderde uitsluitend de veertien oude ndff_hns_*-, ndff_florbase_*- en ndff_lmfa_*-tabelnamen. Het productieschema, de cachemodus SQL_CACHE=TRUE en de publieke rookproeven zijn daarna geslaagd.</w:t>
      </w:r>
    </w:p>
    <w:bookmarkEnd w:id="29"/>
    <w:bookmarkStart w:id="30" w:name="mossen-en-korstmossen"/>
    <w:p>
      <w:pPr>
        <w:pStyle w:val="Heading4"/>
      </w:pPr>
      <w:r>
        <w:t xml:space="preserve">1.5.14. Mossen en korstmossen</w:t>
      </w:r>
    </w:p>
    <w:p>
      <w:pPr>
        <w:pStyle w:val="FirstParagraph"/>
      </w:pPr>
      <w:r/>
      <w:r>
        <w:rPr>
          <w:b/>
        </w:rPr>
        <w:t>Omvang en periode.</w:t>
      </w:r>
      <w:r>
        <w:t xml:space="preserve"> De NDFF-levering bevat 384 korstmossenregels onder meetnetprotocol 02.202 uit 2000–2025 en 377 mossenregels onder protocol 02.204 uit 2000–2011.</w:t>
      </w:r>
    </w:p>
    <w:p>
      <w:pPr>
        <w:pStyle w:val="BodyText"/>
      </w:pPr>
      <w:r/>
      <w:r>
        <w:rPr>
          <w:b/>
        </w:rPr>
        <w:t>Nieuwe primaire bron, 8 oktober 2026.</w:t>
      </w:r>
      <w:r>
        <w:t xml:space="preserve"> 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 Kwantiteit, met vijf van de zes mogelijke klassen in deze selectie. Het rapportagejaar loopt meestal één jaar achter op de feitelijke velddatum; analyses gebruiken de velddatum.</w:t>
      </w:r>
    </w:p>
    <w:p>
      <w:pPr>
        <w:pStyle w:val="BodyText"/>
        <w:keepLines/>
      </w:pPr>
      <w:r/>
      <w:r>
        <w:rPr>
          <w:b/>
        </w:rPr>
        <w:t>Vergelijking met NDFF.</w:t>
      </w:r>
      <w:r>
        <w:t xml:space="preserve"> 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 Usnea articulata en drie verschillen alleen in de gebruikte wetenschappelijke naam. Die twintig regels en de precieze plotlocatie mogen niet in openbare afgeleide tabellen terechtkomen. De bron is ontvangen maar nog niet geïmporteerd.</w:t>
      </w:r>
    </w:p>
    <w:bookmarkEnd w:id="30"/>
    <w:bookmarkStart w:id="31" w:name="bos--en-zeereeppaddenstoelen"/>
    <w:p>
      <w:pPr>
        <w:pStyle w:val="BodyText"/>
      </w:pPr>
      <w:r/>
      <w:r>
        <w:rPr>
          <w:b/>
        </w:rPr>
        <w:t>Wat kan nu?</w:t>
      </w:r>
      <w:r>
        <w:t xml:space="preserve"> 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
        <w:rPr>
          <w:b/>
        </w:rPr>
        <w:t>Wat ontbreekt nog?</w:t>
      </w:r>
      <w:r>
        <w:t xml:space="preserve"> 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2026-10-07T18:23:27Z</dcterms:created>
  <dcterms:modified xsi:type="dcterms:W3CDTF">2026-10-07T18:23:27Z</dcterms:modified>
</cp:coreProperties>
</file>

<file path=docProps/custom.xml><?xml version="1.0" encoding="utf-8"?>
<Properties xmlns="http://schemas.openxmlformats.org/officeDocument/2006/custom-properties" xmlns:vt="http://schemas.openxmlformats.org/officeDocument/2006/docPropsVTypes"/>
</file>