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pPr>
      <w:r>
        <w:rPr>
          <w:rFonts w:ascii="Arial" w:hAnsi="Arial"/>
          <w:b/>
          <w:color w:val="245A78"/>
          <w:sz w:val="24"/>
        </w:rPr>
        <w:t>CONCEPT DATABASEONTWERP</w:t>
      </w:r>
    </w:p>
    <w:p>
      <w:pPr>
        <w:spacing w:after="160"/>
      </w:pPr>
      <w:r>
        <w:rPr>
          <w:rFonts w:ascii="Arial" w:hAnsi="Arial"/>
          <w:b/>
          <w:color w:val="183847"/>
          <w:sz w:val="50"/>
        </w:rPr>
        <w:t>Begrazingsbeheer en latere effectevaluatie vanaf 2026</w:t>
      </w:r>
    </w:p>
    <w:p>
      <w:pPr>
        <w:spacing w:after="480"/>
      </w:pPr>
      <w:r>
        <w:rPr>
          <w:rFonts w:ascii="Arial" w:hAnsi="Arial"/>
          <w:i/>
          <w:color w:val="55727E"/>
          <w:sz w:val="26"/>
        </w:rPr>
        <w:t>Gevalideerd en aangepast op basis van documenten uit de lokale Zotero-bibliotheek</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245A78"/>
            <w:tcMar>
              <w:top w:w="90" w:type="dxa"/>
              <w:start w:w="120" w:type="dxa"/>
              <w:bottom w:w="90" w:type="dxa"/>
              <w:end w:w="120" w:type="dxa"/>
            </w:tcMar>
            <w:vAlign w:val="center"/>
          </w:tcPr>
          <w:p>
            <w:pPr>
              <w:spacing w:after="0"/>
            </w:pPr>
            <w:r>
              <w:rPr>
                <w:rFonts w:ascii="Arial" w:hAnsi="Arial"/>
                <w:b/>
                <w:color w:val="FFFFFF"/>
                <w:sz w:val="19"/>
              </w:rPr>
              <w:t>Kenmerk</w:t>
            </w:r>
          </w:p>
        </w:tc>
        <w:tc>
          <w:tcPr>
            <w:tcW w:type="dxa" w:w="7260"/>
            <w:shd w:fill="245A78"/>
            <w:tcMar>
              <w:top w:w="90" w:type="dxa"/>
              <w:start w:w="120" w:type="dxa"/>
              <w:bottom w:w="90" w:type="dxa"/>
              <w:end w:w="120" w:type="dxa"/>
            </w:tcMar>
            <w:vAlign w:val="center"/>
          </w:tcPr>
          <w:p>
            <w:pPr>
              <w:spacing w:after="0"/>
            </w:pPr>
            <w:r>
              <w:rPr>
                <w:rFonts w:ascii="Arial" w:hAnsi="Arial"/>
                <w:b/>
                <w:color w:val="FFFFFF"/>
                <w:sz w:val="19"/>
              </w:rPr>
              <w:t>Invulling</w:t>
            </w:r>
          </w:p>
        </w:tc>
      </w:tr>
      <w:tr>
        <w:trPr>
          <w:cantSplit w:val="true"/>
        </w:trPr>
        <w:tc>
          <w:tcPr>
            <w:tcW w:type="dxa" w:w="2100"/>
            <w:tcMar>
              <w:top w:w="90" w:type="dxa"/>
              <w:start w:w="120" w:type="dxa"/>
              <w:bottom w:w="90" w:type="dxa"/>
              <w:end w:w="120" w:type="dxa"/>
            </w:tcMar>
            <w:vAlign w:val="center"/>
          </w:tcPr>
          <w:p>
            <w:pPr>
              <w:spacing w:after="0" w:line="240" w:lineRule="auto"/>
            </w:pPr>
            <w:r>
              <w:rPr>
                <w:rFonts w:ascii="Arial" w:hAnsi="Arial"/>
                <w:color w:val="202124"/>
                <w:sz w:val="19"/>
              </w:rPr>
              <w:t>Status</w:t>
            </w:r>
          </w:p>
        </w:tc>
        <w:tc>
          <w:tcPr>
            <w:tcW w:type="dxa" w:w="7260"/>
            <w:tcMar>
              <w:top w:w="90" w:type="dxa"/>
              <w:start w:w="120" w:type="dxa"/>
              <w:bottom w:w="90" w:type="dxa"/>
              <w:end w:w="120" w:type="dxa"/>
            </w:tcMar>
            <w:vAlign w:val="center"/>
          </w:tcPr>
          <w:p>
            <w:pPr>
              <w:spacing w:after="0" w:line="240" w:lineRule="auto"/>
            </w:pPr>
            <w:r>
              <w:rPr>
                <w:rFonts w:ascii="Arial" w:hAnsi="Arial"/>
                <w:color w:val="202124"/>
                <w:sz w:val="19"/>
              </w:rPr>
              <w:t>Eerste functioneel concept; geen SQL-DDL en geen definitief logisch of fysiek ontwerp</w:t>
            </w:r>
          </w:p>
        </w:tc>
      </w:tr>
      <w:tr>
        <w:trPr>
          <w:cantSplit w:val="true"/>
        </w:trPr>
        <w:tc>
          <w:tcPr>
            <w:tcW w:type="dxa" w:w="2100"/>
            <w:shd w:fill="F8FAFB"/>
            <w:tcMar>
              <w:top w:w="90" w:type="dxa"/>
              <w:start w:w="120" w:type="dxa"/>
              <w:bottom w:w="90" w:type="dxa"/>
              <w:end w:w="120" w:type="dxa"/>
            </w:tcMar>
            <w:vAlign w:val="center"/>
          </w:tcPr>
          <w:p>
            <w:pPr>
              <w:spacing w:after="0" w:line="240" w:lineRule="auto"/>
            </w:pPr>
            <w:r>
              <w:rPr>
                <w:rFonts w:ascii="Arial" w:hAnsi="Arial"/>
                <w:color w:val="202124"/>
                <w:sz w:val="19"/>
              </w:rPr>
              <w:t>Doelgroep</w:t>
            </w:r>
          </w:p>
        </w:tc>
        <w:tc>
          <w:tcPr>
            <w:tcW w:type="dxa" w:w="7260"/>
            <w:shd w:fill="F8FAFB"/>
            <w:tcMar>
              <w:top w:w="90" w:type="dxa"/>
              <w:start w:w="120" w:type="dxa"/>
              <w:bottom w:w="90" w:type="dxa"/>
              <w:end w:w="120" w:type="dxa"/>
            </w:tcMar>
            <w:vAlign w:val="center"/>
          </w:tcPr>
          <w:p>
            <w:pPr>
              <w:spacing w:after="0" w:line="240" w:lineRule="auto"/>
            </w:pPr>
            <w:r>
              <w:rPr>
                <w:rFonts w:ascii="Arial" w:hAnsi="Arial"/>
                <w:color w:val="202124"/>
                <w:sz w:val="19"/>
              </w:rPr>
              <w:t>Database-technicus zonder ecologische voorkennis</w:t>
            </w:r>
          </w:p>
        </w:tc>
      </w:tr>
      <w:tr>
        <w:trPr>
          <w:cantSplit w:val="true"/>
        </w:trPr>
        <w:tc>
          <w:tcPr>
            <w:tcW w:type="dxa" w:w="2100"/>
            <w:tcMar>
              <w:top w:w="90" w:type="dxa"/>
              <w:start w:w="120" w:type="dxa"/>
              <w:bottom w:w="90" w:type="dxa"/>
              <w:end w:w="120" w:type="dxa"/>
            </w:tcMar>
            <w:vAlign w:val="center"/>
          </w:tcPr>
          <w:p>
            <w:pPr>
              <w:spacing w:after="0" w:line="240" w:lineRule="auto"/>
            </w:pPr>
            <w:r>
              <w:rPr>
                <w:rFonts w:ascii="Arial" w:hAnsi="Arial"/>
                <w:color w:val="202124"/>
                <w:sz w:val="19"/>
              </w:rPr>
              <w:t>Datum</w:t>
            </w:r>
          </w:p>
        </w:tc>
        <w:tc>
          <w:tcPr>
            <w:tcW w:type="dxa" w:w="7260"/>
            <w:tcMar>
              <w:top w:w="90" w:type="dxa"/>
              <w:start w:w="120" w:type="dxa"/>
              <w:bottom w:w="90" w:type="dxa"/>
              <w:end w:w="120" w:type="dxa"/>
            </w:tcMar>
            <w:vAlign w:val="center"/>
          </w:tcPr>
          <w:p>
            <w:pPr>
              <w:spacing w:after="0" w:line="240" w:lineRule="auto"/>
            </w:pPr>
            <w:r>
              <w:rPr>
                <w:rFonts w:ascii="Arial" w:hAnsi="Arial"/>
                <w:color w:val="202124"/>
                <w:sz w:val="19"/>
              </w:rPr>
              <w:t>19 augustus 2026</w:t>
            </w:r>
          </w:p>
        </w:tc>
      </w:tr>
      <w:tr>
        <w:trPr>
          <w:cantSplit w:val="true"/>
        </w:trPr>
        <w:tc>
          <w:tcPr>
            <w:tcW w:type="dxa" w:w="2100"/>
            <w:shd w:fill="F8FAFB"/>
            <w:tcMar>
              <w:top w:w="90" w:type="dxa"/>
              <w:start w:w="120" w:type="dxa"/>
              <w:bottom w:w="90" w:type="dxa"/>
              <w:end w:w="120" w:type="dxa"/>
            </w:tcMar>
            <w:vAlign w:val="center"/>
          </w:tcPr>
          <w:p>
            <w:pPr>
              <w:spacing w:after="0" w:line="240" w:lineRule="auto"/>
            </w:pPr>
            <w:r>
              <w:rPr>
                <w:rFonts w:ascii="Arial" w:hAnsi="Arial"/>
                <w:color w:val="202124"/>
                <w:sz w:val="19"/>
              </w:rPr>
              <w:t>Scope</w:t>
            </w:r>
          </w:p>
        </w:tc>
        <w:tc>
          <w:tcPr>
            <w:tcW w:type="dxa" w:w="7260"/>
            <w:shd w:fill="F8FAFB"/>
            <w:tcMar>
              <w:top w:w="90" w:type="dxa"/>
              <w:start w:w="120" w:type="dxa"/>
              <w:bottom w:w="90" w:type="dxa"/>
              <w:end w:w="120" w:type="dxa"/>
            </w:tcMar>
            <w:vAlign w:val="center"/>
          </w:tcPr>
          <w:p>
            <w:pPr>
              <w:spacing w:after="0" w:line="240" w:lineRule="auto"/>
            </w:pPr>
            <w:r>
              <w:rPr>
                <w:rFonts w:ascii="Arial" w:hAnsi="Arial"/>
                <w:color w:val="202124"/>
                <w:sz w:val="19"/>
              </w:rPr>
              <w:t>Beheerregistratie, ruimtelijke blootstelling en koppeling met ecologische meetreeksen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DDEFE4"/>
          </w:tcPr>
          <w:p>
            <w:pPr>
              <w:spacing w:after="0"/>
            </w:pPr>
            <w:r>
              <w:rPr>
                <w:rFonts w:ascii="Arial" w:hAnsi="Arial"/>
                <w:b/>
                <w:color w:val="183847"/>
                <w:sz w:val="21"/>
              </w:rPr>
              <w:t xml:space="preserve">Kernbesluit: </w:t>
            </w:r>
            <w:r>
              <w:rPr>
                <w:rFonts w:ascii="Arial" w:hAnsi="Arial"/>
                <w:color w:val="202124"/>
                <w:sz w:val="21"/>
              </w:rPr>
              <w:t>Registreer niet één seizoensgemiddelde, maar opeenvolgende begrazingsfasen waarin toegankelijk gebied, kuddesamenstelling en aantal dieren constant zijn. Alleen dan zijn onderbrekingen, wisselbegrazing en lokale verschillen later reconstrueerbaar.</w:t>
            </w:r>
          </w:p>
        </w:tc>
      </w:tr>
    </w:tbl>
    <w:p>
      <w:pPr>
        <w:spacing w:after="40"/>
      </w:pPr>
    </w:p>
    <w:p>
      <w:pPr>
        <w:spacing w:after="120" w:line="264" w:lineRule="auto"/>
      </w:pPr>
      <w:r>
        <w:rPr>
          <w:rFonts w:ascii="Arial" w:hAnsi="Arial"/>
          <w:i/>
          <w:color w:val="202124"/>
          <w:sz w:val="21"/>
        </w:rPr>
        <w:t>Dit document beschrijft welke gegevens en relaties nodig zijn. Technische keuzes zoals indexen, partitionering, ETL, gebruikersrechten en exacte MySQL-datatypen worden pas in een volgende ontwerpfase vastgesteld.</w:t>
      </w:r>
    </w:p>
    <w:p>
      <w:r>
        <w:br w:type="page"/>
      </w:r>
    </w:p>
    <w:p>
      <w:pPr>
        <w:pStyle w:val="Heading1"/>
        <w:keepNext/>
      </w:pPr>
      <w:r>
        <w:t>1. Conclusie van de literatuurvalidatie</w:t>
      </w:r>
    </w:p>
    <w:p>
      <w:pPr>
        <w:spacing w:after="120" w:line="264" w:lineRule="auto"/>
      </w:pPr>
      <w:r>
        <w:rPr>
          <w:rFonts w:ascii="Arial" w:hAnsi="Arial"/>
          <w:i w:val="0"/>
          <w:color w:val="202124"/>
          <w:sz w:val="21"/>
        </w:rPr>
        <w:t>Het oorspronkelijke concept was in hoofdlijnen juist: stabiele gebiedsidentiteiten, versieerbare geometrie, tijdvakken, exacte kuddesamenstelling, GVE-normalisatie, exclosures, andere beheermaatregelen en vergelijkingsgebieden zijn allemaal nodig. De Zotero-documenten maken echter vijf aanvullingen noodzakelijk.</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val="true"/>
        </w:trPr>
        <w:tc>
          <w:tcPr>
            <w:tcW w:type="dxa" w:w="1900"/>
            <w:shd w:fill="245A78"/>
            <w:tcMar>
              <w:top w:w="90" w:type="dxa"/>
              <w:start w:w="120" w:type="dxa"/>
              <w:bottom w:w="90" w:type="dxa"/>
              <w:end w:w="120" w:type="dxa"/>
            </w:tcMar>
            <w:vAlign w:val="center"/>
          </w:tcPr>
          <w:p>
            <w:pPr>
              <w:spacing w:after="0"/>
            </w:pPr>
            <w:r>
              <w:rPr>
                <w:rFonts w:ascii="Arial" w:hAnsi="Arial"/>
                <w:b/>
                <w:color w:val="FFFFFF"/>
                <w:sz w:val="18"/>
              </w:rPr>
              <w:t>Aanpassing</w:t>
            </w:r>
          </w:p>
        </w:tc>
        <w:tc>
          <w:tcPr>
            <w:tcW w:type="dxa" w:w="7460"/>
            <w:shd w:fill="245A78"/>
            <w:tcMar>
              <w:top w:w="90" w:type="dxa"/>
              <w:start w:w="120" w:type="dxa"/>
              <w:bottom w:w="90" w:type="dxa"/>
              <w:end w:w="120" w:type="dxa"/>
            </w:tcMar>
            <w:vAlign w:val="center"/>
          </w:tcPr>
          <w:p>
            <w:pPr>
              <w:spacing w:after="0"/>
            </w:pPr>
            <w:r>
              <w:rPr>
                <w:rFonts w:ascii="Arial" w:hAnsi="Arial"/>
                <w:b/>
                <w:color w:val="FFFFFF"/>
                <w:sz w:val="18"/>
              </w:rPr>
              <w:t>Gevolg voor het model</w:t>
            </w:r>
          </w:p>
        </w:tc>
      </w:tr>
      <w:tr>
        <w:trPr>
          <w:cantSplit w:val="true"/>
        </w:trPr>
        <w:tc>
          <w:tcPr>
            <w:tcW w:type="dxa" w:w="1900"/>
            <w:tcMar>
              <w:top w:w="90" w:type="dxa"/>
              <w:start w:w="120" w:type="dxa"/>
              <w:bottom w:w="90" w:type="dxa"/>
              <w:end w:w="120" w:type="dxa"/>
            </w:tcMar>
            <w:vAlign w:val="center"/>
          </w:tcPr>
          <w:p>
            <w:pPr>
              <w:spacing w:after="0" w:line="240" w:lineRule="auto"/>
            </w:pPr>
            <w:r>
              <w:rPr>
                <w:rFonts w:ascii="Arial" w:hAnsi="Arial"/>
                <w:color w:val="202124"/>
                <w:sz w:val="18"/>
              </w:rPr>
              <w:t>Terminologie</w:t>
            </w:r>
          </w:p>
        </w:tc>
        <w:tc>
          <w:tcPr>
            <w:tcW w:type="dxa" w:w="7460"/>
            <w:tcMar>
              <w:top w:w="90" w:type="dxa"/>
              <w:start w:w="120" w:type="dxa"/>
              <w:bottom w:w="90" w:type="dxa"/>
              <w:end w:w="120" w:type="dxa"/>
            </w:tcMar>
            <w:vAlign w:val="center"/>
          </w:tcPr>
          <w:p>
            <w:pPr>
              <w:spacing w:after="0" w:line="240" w:lineRule="auto"/>
            </w:pPr>
            <w:r>
              <w:rPr>
                <w:rFonts w:ascii="Arial" w:hAnsi="Arial"/>
                <w:color w:val="202124"/>
                <w:sz w:val="18"/>
              </w:rPr>
              <w:t>GVE/ha/jaar beschrijft veebezetting. Het is hoogstens een proxy voor werkelijke graasdruk, omdat biomassaproductie, voedselkwaliteit, terreinvoorkeur en seizoen mede bepalen hoeveel daadwerkelijk wordt gegeten.</w:t>
            </w:r>
          </w:p>
        </w:tc>
      </w:tr>
      <w:tr>
        <w:trPr>
          <w:cantSplit w:val="true"/>
        </w:trPr>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8"/>
              </w:rPr>
              <w:t>Uitvoering</w:t>
            </w:r>
          </w:p>
        </w:tc>
        <w:tc>
          <w:tcPr>
            <w:tcW w:type="dxa" w:w="7460"/>
            <w:shd w:fill="F8FAFB"/>
            <w:tcMar>
              <w:top w:w="90" w:type="dxa"/>
              <w:start w:w="120" w:type="dxa"/>
              <w:bottom w:w="90" w:type="dxa"/>
              <w:end w:w="120" w:type="dxa"/>
            </w:tcMar>
            <w:vAlign w:val="center"/>
          </w:tcPr>
          <w:p>
            <w:pPr>
              <w:spacing w:after="0" w:line="240" w:lineRule="auto"/>
            </w:pPr>
            <w:r>
              <w:rPr>
                <w:rFonts w:ascii="Arial" w:hAnsi="Arial"/>
                <w:color w:val="202124"/>
                <w:sz w:val="18"/>
              </w:rPr>
              <w:t>Plan en werkelijkheid moeten afzonderlijk worden geregistreerd. In het wisselbegrazingsonderzoek bleven dieren soms achter, werden hekken geopend, konden afspraken met pachters niet tijdig worden gewijzigd en werden meetcellen verplaatst.</w:t>
            </w:r>
          </w:p>
        </w:tc>
      </w:tr>
      <w:tr>
        <w:trPr>
          <w:cantSplit w:val="true"/>
        </w:trPr>
        <w:tc>
          <w:tcPr>
            <w:tcW w:type="dxa" w:w="1900"/>
            <w:tcMar>
              <w:top w:w="90" w:type="dxa"/>
              <w:start w:w="120" w:type="dxa"/>
              <w:bottom w:w="90" w:type="dxa"/>
              <w:end w:w="120" w:type="dxa"/>
            </w:tcMar>
            <w:vAlign w:val="center"/>
          </w:tcPr>
          <w:p>
            <w:pPr>
              <w:spacing w:after="0" w:line="240" w:lineRule="auto"/>
            </w:pPr>
            <w:r>
              <w:rPr>
                <w:rFonts w:ascii="Arial" w:hAnsi="Arial"/>
                <w:color w:val="202124"/>
                <w:sz w:val="18"/>
              </w:rPr>
              <w:t>Context</w:t>
            </w:r>
          </w:p>
        </w:tc>
        <w:tc>
          <w:tcPr>
            <w:tcW w:type="dxa" w:w="7460"/>
            <w:tcMar>
              <w:top w:w="90" w:type="dxa"/>
              <w:start w:w="120" w:type="dxa"/>
              <w:bottom w:w="90" w:type="dxa"/>
              <w:end w:w="120" w:type="dxa"/>
            </w:tcMar>
            <w:vAlign w:val="center"/>
          </w:tcPr>
          <w:p>
            <w:pPr>
              <w:spacing w:after="0" w:line="240" w:lineRule="auto"/>
            </w:pPr>
            <w:r>
              <w:rPr>
                <w:rFonts w:ascii="Arial" w:hAnsi="Arial"/>
                <w:color w:val="202124"/>
                <w:sz w:val="18"/>
              </w:rPr>
              <w:t>Kalkrijkdom, bodem, vocht, habitat, weer en droogte, stikstofdepositie, konijnen en andere wilde grazers moeten als mogelijke verklarende of verstorende factoren koppelbaar zijn.</w:t>
            </w:r>
          </w:p>
        </w:tc>
      </w:tr>
      <w:tr>
        <w:trPr>
          <w:cantSplit w:val="true"/>
        </w:trPr>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8"/>
              </w:rPr>
              <w:t>Monitoring</w:t>
            </w:r>
          </w:p>
        </w:tc>
        <w:tc>
          <w:tcPr>
            <w:tcW w:type="dxa" w:w="7460"/>
            <w:shd w:fill="F8FAFB"/>
            <w:tcMar>
              <w:top w:w="90" w:type="dxa"/>
              <w:start w:w="120" w:type="dxa"/>
              <w:bottom w:w="90" w:type="dxa"/>
              <w:end w:w="120" w:type="dxa"/>
            </w:tcMar>
            <w:vAlign w:val="center"/>
          </w:tcPr>
          <w:p>
            <w:pPr>
              <w:spacing w:after="0" w:line="240" w:lineRule="auto"/>
            </w:pPr>
            <w:r>
              <w:rPr>
                <w:rFonts w:ascii="Arial" w:hAnsi="Arial"/>
                <w:color w:val="202124"/>
                <w:sz w:val="18"/>
              </w:rPr>
              <w:t>Niet alleen de meetlocatie maar ook haar geometrie en geldigheidsperiode moeten versieerbaar zijn. Protocolversie, inspanning, waarnemer en omstandigheden horen bij ieder meetbezoek.</w:t>
            </w:r>
          </w:p>
        </w:tc>
      </w:tr>
      <w:tr>
        <w:trPr>
          <w:cantSplit w:val="true"/>
        </w:trPr>
        <w:tc>
          <w:tcPr>
            <w:tcW w:type="dxa" w:w="1900"/>
            <w:tcMar>
              <w:top w:w="90" w:type="dxa"/>
              <w:start w:w="120" w:type="dxa"/>
              <w:bottom w:w="90" w:type="dxa"/>
              <w:end w:w="120" w:type="dxa"/>
            </w:tcMar>
            <w:vAlign w:val="center"/>
          </w:tcPr>
          <w:p>
            <w:pPr>
              <w:spacing w:after="0" w:line="240" w:lineRule="auto"/>
            </w:pPr>
            <w:r>
              <w:rPr>
                <w:rFonts w:ascii="Arial" w:hAnsi="Arial"/>
                <w:color w:val="202124"/>
                <w:sz w:val="18"/>
              </w:rPr>
              <w:t>Vergelijking</w:t>
            </w:r>
          </w:p>
        </w:tc>
        <w:tc>
          <w:tcPr>
            <w:tcW w:type="dxa" w:w="7460"/>
            <w:tcMar>
              <w:top w:w="90" w:type="dxa"/>
              <w:start w:w="120" w:type="dxa"/>
              <w:bottom w:w="90" w:type="dxa"/>
              <w:end w:w="120" w:type="dxa"/>
            </w:tcMar>
            <w:vAlign w:val="center"/>
          </w:tcPr>
          <w:p>
            <w:pPr>
              <w:spacing w:after="0" w:line="240" w:lineRule="auto"/>
            </w:pPr>
            <w:r>
              <w:rPr>
                <w:rFonts w:ascii="Arial" w:hAnsi="Arial"/>
                <w:color w:val="202124"/>
                <w:sz w:val="18"/>
              </w:rPr>
              <w:t>Het model moet zowel onbegraasde controles als continu begraasde referenties ondersteunen en een voor-na-controle-impactopzet kunnen beschrijven.</w:t>
            </w:r>
          </w:p>
        </w:tc>
      </w:tr>
    </w:tbl>
    <w:p>
      <w:pPr>
        <w:spacing w:after="40"/>
      </w:pPr>
    </w:p>
    <w:p>
      <w:pPr>
        <w:pStyle w:val="Heading1"/>
        <w:keepNext/>
      </w:pPr>
      <w:r>
        <w:t>2. Wat uit de Zotero-documenten volgt</w:t>
      </w:r>
    </w:p>
    <w:p>
      <w:pPr>
        <w:pStyle w:val="Heading2"/>
        <w:keepNext/>
      </w:pPr>
      <w:r>
        <w:t>2.1 Beheerblootstelling moet exact in ruimte en tijd staan</w:t>
      </w:r>
    </w:p>
    <w:p>
      <w:pPr>
        <w:spacing w:after="120" w:line="264" w:lineRule="auto"/>
      </w:pPr>
      <w:r>
        <w:rPr>
          <w:rFonts w:ascii="Arial" w:hAnsi="Arial"/>
          <w:i w:val="0"/>
          <w:color w:val="202124"/>
          <w:sz w:val="21"/>
        </w:rPr>
        <w:t>Nijssen et al. benadrukken dat voor een vergelijkbare veebezetting de exacte kuddesamenstelling — soort, ras, geslacht en leeftijd — en het aantal graasdagen nodig zijn. De praktijkgegevens bevatten juist op deze punten lacunes. Het model bewaart daarom de ruwe aantallen en de destijds gebruikte GVE-factor naast de berekende maat.</w:t>
      </w:r>
    </w:p>
    <w:p>
      <w:pPr>
        <w:pStyle w:val="Heading2"/>
        <w:keepNext/>
      </w:pPr>
      <w:r>
        <w:t>2.2 Uitvoeringsafwijkingen zijn gegevens, geen voetnoten</w:t>
      </w:r>
    </w:p>
    <w:p>
      <w:pPr>
        <w:spacing w:after="120" w:line="264" w:lineRule="auto"/>
      </w:pPr>
      <w:r>
        <w:rPr>
          <w:rFonts w:ascii="Arial" w:hAnsi="Arial"/>
          <w:i w:val="0"/>
          <w:color w:val="202124"/>
          <w:sz w:val="21"/>
        </w:rPr>
        <w:t>Het wisselbegrazingsonderzoek laat zien dat een gepland onbegraasd gebied feitelijk toch begraasd kan zijn. Ook tijdelijke schapenbegrazing, een veranderde afrastering of een paar achtergebleven pony’s kunnen de interpretatie beïnvloeden. Een aparte tabel voor afwijkingen voorkomt dat zulke informatie alleen in vrije notities of rapporttekst blijft staan.</w:t>
      </w:r>
    </w:p>
    <w:p>
      <w:pPr>
        <w:pStyle w:val="Heading2"/>
        <w:keepNext/>
      </w:pPr>
      <w:r>
        <w:t>2.3 Uitgangssituatie en omgevingscontext zijn noodzakelijk</w:t>
      </w:r>
    </w:p>
    <w:p>
      <w:pPr>
        <w:spacing w:after="120" w:line="264" w:lineRule="auto"/>
      </w:pPr>
      <w:r>
        <w:rPr>
          <w:rFonts w:ascii="Arial" w:hAnsi="Arial"/>
          <w:i w:val="0"/>
          <w:color w:val="202124"/>
          <w:sz w:val="21"/>
        </w:rPr>
        <w:t>De OBN-studies en het proefschrift Rabbits Rule laten zien dat begrazingsvorm, graasduur, bodemtype, kalkrijkdom, konijnenstand, stikstofdepositie en klimaat onderling verweven zijn. Zonder deze context kan een latere analyse wel gelijktijdigheid, maar nauwelijks een verantwoord begrazingseffect onderscheiden.</w:t>
      </w:r>
    </w:p>
    <w:p>
      <w:pPr>
        <w:pStyle w:val="Heading2"/>
        <w:keepNext/>
      </w:pPr>
      <w:r>
        <w:t>2.4 Effecten verschillen per natuurwaarde</w:t>
      </w:r>
    </w:p>
    <w:p>
      <w:pPr>
        <w:spacing w:after="120" w:line="264" w:lineRule="auto"/>
      </w:pPr>
      <w:r>
        <w:rPr>
          <w:rFonts w:ascii="Arial" w:hAnsi="Arial"/>
          <w:i w:val="0"/>
          <w:color w:val="202124"/>
          <w:sz w:val="21"/>
        </w:rPr>
        <w:t>Vegetatiestructuur, bloemaanbod, bodemfauna, dagvlinders, broedvogels en konijnen kunnen verschillend of zelfs tegengesteld reageren. Het model schrijft daarom geen enkelvoudige succesmaat voor. Het koppelt beheer aan meerdere bestaande ecologische meetreeksen met hun eigen protocollen.</w:t>
      </w:r>
    </w:p>
    <w:p>
      <w:pPr>
        <w:pStyle w:val="Heading2"/>
        <w:keepNext/>
      </w:pPr>
      <w:r>
        <w:t>2.5 Voor-na plus vergelijking blijft de sterkste basis</w:t>
      </w:r>
    </w:p>
    <w:p>
      <w:pPr>
        <w:spacing w:after="120" w:line="264" w:lineRule="auto"/>
      </w:pPr>
      <w:r>
        <w:rPr>
          <w:rFonts w:ascii="Arial" w:hAnsi="Arial"/>
          <w:i w:val="0"/>
          <w:color w:val="202124"/>
          <w:sz w:val="21"/>
        </w:rPr>
        <w:t>Het OBN-onderzoek naar extensieve duinbegrazing gebruikt een BACI-opzet: begraasd en onbegraasd worden zowel vóór als na de maatregel gevolgd. Dit helpt autonome successie, jaarverschillen en weersinvloeden te onderscheiden. Een database kan deze onderzoeksopzet ondersteunen, maar niet vervangen.</w:t>
      </w:r>
    </w:p>
    <w:p>
      <w:pPr>
        <w:pStyle w:val="Heading1"/>
        <w:keepNext/>
      </w:pPr>
      <w:r>
        <w:t>3. Begrippen voor de database-technicus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245A78"/>
            <w:tcMar>
              <w:top w:w="90" w:type="dxa"/>
              <w:start w:w="120" w:type="dxa"/>
              <w:bottom w:w="90" w:type="dxa"/>
              <w:end w:w="120" w:type="dxa"/>
            </w:tcMar>
            <w:vAlign w:val="center"/>
          </w:tcPr>
          <w:p>
            <w:pPr>
              <w:spacing w:after="0"/>
            </w:pPr>
            <w:r>
              <w:rPr>
                <w:rFonts w:ascii="Arial" w:hAnsi="Arial"/>
                <w:b/>
                <w:color w:val="FFFFFF"/>
                <w:sz w:val="18"/>
              </w:rPr>
              <w:t>Begrip</w:t>
            </w:r>
          </w:p>
        </w:tc>
        <w:tc>
          <w:tcPr>
            <w:tcW w:type="dxa" w:w="7260"/>
            <w:shd w:fill="245A78"/>
            <w:tcMar>
              <w:top w:w="90" w:type="dxa"/>
              <w:start w:w="120" w:type="dxa"/>
              <w:bottom w:w="90" w:type="dxa"/>
              <w:end w:w="120" w:type="dxa"/>
            </w:tcMar>
            <w:vAlign w:val="center"/>
          </w:tcPr>
          <w:p>
            <w:pPr>
              <w:spacing w:after="0"/>
            </w:pPr>
            <w:r>
              <w:rPr>
                <w:rFonts w:ascii="Arial" w:hAnsi="Arial"/>
                <w:b/>
                <w:color w:val="FFFFFF"/>
                <w:sz w:val="18"/>
              </w:rPr>
              <w:t>Betekenis in dit model</w:t>
            </w:r>
          </w:p>
        </w:tc>
      </w:tr>
      <w:tr>
        <w:trPr>
          <w:cantSplit w:val="true"/>
        </w:trPr>
        <w:tc>
          <w:tcPr>
            <w:tcW w:type="dxa" w:w="2100"/>
            <w:tcMar>
              <w:top w:w="90" w:type="dxa"/>
              <w:start w:w="120" w:type="dxa"/>
              <w:bottom w:w="90" w:type="dxa"/>
              <w:end w:w="120" w:type="dxa"/>
            </w:tcMar>
            <w:vAlign w:val="center"/>
          </w:tcPr>
          <w:p>
            <w:pPr>
              <w:spacing w:after="0" w:line="240" w:lineRule="auto"/>
            </w:pPr>
            <w:r>
              <w:rPr>
                <w:rFonts w:ascii="Arial" w:hAnsi="Arial"/>
                <w:color w:val="202124"/>
                <w:sz w:val="18"/>
              </w:rPr>
              <w:t>Beheerblootstelling</w:t>
            </w:r>
          </w:p>
        </w:tc>
        <w:tc>
          <w:tcPr>
            <w:tcW w:type="dxa" w:w="7260"/>
            <w:tcMar>
              <w:top w:w="90" w:type="dxa"/>
              <w:start w:w="120" w:type="dxa"/>
              <w:bottom w:w="90" w:type="dxa"/>
              <w:end w:w="120" w:type="dxa"/>
            </w:tcMar>
            <w:vAlign w:val="center"/>
          </w:tcPr>
          <w:p>
            <w:pPr>
              <w:spacing w:after="0" w:line="240" w:lineRule="auto"/>
            </w:pPr>
            <w:r>
              <w:rPr>
                <w:rFonts w:ascii="Arial" w:hAnsi="Arial"/>
                <w:color w:val="202124"/>
                <w:sz w:val="18"/>
              </w:rPr>
              <w:t>Wat op een locatie in een bepaalde periode feitelijk aan beheer plaatsvond.</w:t>
            </w:r>
          </w:p>
        </w:tc>
      </w:tr>
      <w:tr>
        <w:trPr>
          <w:cantSplit w:val="true"/>
        </w:trPr>
        <w:tc>
          <w:tcPr>
            <w:tcW w:type="dxa" w:w="2100"/>
            <w:shd w:fill="F8FAFB"/>
            <w:tcMar>
              <w:top w:w="90" w:type="dxa"/>
              <w:start w:w="120" w:type="dxa"/>
              <w:bottom w:w="90" w:type="dxa"/>
              <w:end w:w="120" w:type="dxa"/>
            </w:tcMar>
            <w:vAlign w:val="center"/>
          </w:tcPr>
          <w:p>
            <w:pPr>
              <w:spacing w:after="0" w:line="240" w:lineRule="auto"/>
            </w:pPr>
            <w:r>
              <w:rPr>
                <w:rFonts w:ascii="Arial" w:hAnsi="Arial"/>
                <w:color w:val="202124"/>
                <w:sz w:val="18"/>
              </w:rPr>
              <w:t>Veebezetting</w:t>
            </w:r>
          </w:p>
        </w:tc>
        <w:tc>
          <w:tcPr>
            <w:tcW w:type="dxa" w:w="7260"/>
            <w:shd w:fill="F8FAFB"/>
            <w:tcMar>
              <w:top w:w="90" w:type="dxa"/>
              <w:start w:w="120" w:type="dxa"/>
              <w:bottom w:w="90" w:type="dxa"/>
              <w:end w:w="120" w:type="dxa"/>
            </w:tcMar>
            <w:vAlign w:val="center"/>
          </w:tcPr>
          <w:p>
            <w:pPr>
              <w:spacing w:after="0" w:line="240" w:lineRule="auto"/>
            </w:pPr>
            <w:r>
              <w:rPr>
                <w:rFonts w:ascii="Arial" w:hAnsi="Arial"/>
                <w:color w:val="202124"/>
                <w:sz w:val="18"/>
              </w:rPr>
              <w:t>Aantal dieren omgerekend naar GVE en gedeeld door oppervlakte en tijd. Reproduceerbare administratieve maat.</w:t>
            </w:r>
          </w:p>
        </w:tc>
      </w:tr>
      <w:tr>
        <w:trPr>
          <w:cantSplit w:val="true"/>
        </w:trPr>
        <w:tc>
          <w:tcPr>
            <w:tcW w:type="dxa" w:w="2100"/>
            <w:tcMar>
              <w:top w:w="90" w:type="dxa"/>
              <w:start w:w="120" w:type="dxa"/>
              <w:bottom w:w="90" w:type="dxa"/>
              <w:end w:w="120" w:type="dxa"/>
            </w:tcMar>
            <w:vAlign w:val="center"/>
          </w:tcPr>
          <w:p>
            <w:pPr>
              <w:spacing w:after="0" w:line="240" w:lineRule="auto"/>
            </w:pPr>
            <w:r>
              <w:rPr>
                <w:rFonts w:ascii="Arial" w:hAnsi="Arial"/>
                <w:color w:val="202124"/>
                <w:sz w:val="18"/>
              </w:rPr>
              <w:t>Werkelijke graasdruk</w:t>
            </w:r>
          </w:p>
        </w:tc>
        <w:tc>
          <w:tcPr>
            <w:tcW w:type="dxa" w:w="7260"/>
            <w:tcMar>
              <w:top w:w="90" w:type="dxa"/>
              <w:start w:w="120" w:type="dxa"/>
              <w:bottom w:w="90" w:type="dxa"/>
              <w:end w:w="120" w:type="dxa"/>
            </w:tcMar>
            <w:vAlign w:val="center"/>
          </w:tcPr>
          <w:p>
            <w:pPr>
              <w:spacing w:after="0" w:line="240" w:lineRule="auto"/>
            </w:pPr>
            <w:r>
              <w:rPr>
                <w:rFonts w:ascii="Arial" w:hAnsi="Arial"/>
                <w:color w:val="202124"/>
                <w:sz w:val="18"/>
              </w:rPr>
              <w:t>De verhouding tussen geproduceerde biomassa en geconsumeerde biomassa. Meestal niet rechtstreeks bekend.</w:t>
            </w:r>
          </w:p>
        </w:tc>
      </w:tr>
      <w:tr>
        <w:trPr>
          <w:cantSplit w:val="true"/>
        </w:trPr>
        <w:tc>
          <w:tcPr>
            <w:tcW w:type="dxa" w:w="2100"/>
            <w:shd w:fill="F8FAFB"/>
            <w:tcMar>
              <w:top w:w="90" w:type="dxa"/>
              <w:start w:w="120" w:type="dxa"/>
              <w:bottom w:w="90" w:type="dxa"/>
              <w:end w:w="120" w:type="dxa"/>
            </w:tcMar>
            <w:vAlign w:val="center"/>
          </w:tcPr>
          <w:p>
            <w:pPr>
              <w:spacing w:after="0" w:line="240" w:lineRule="auto"/>
            </w:pPr>
            <w:r>
              <w:rPr>
                <w:rFonts w:ascii="Arial" w:hAnsi="Arial"/>
                <w:color w:val="202124"/>
                <w:sz w:val="18"/>
              </w:rPr>
              <w:t>Begrazingsfase</w:t>
            </w:r>
          </w:p>
        </w:tc>
        <w:tc>
          <w:tcPr>
            <w:tcW w:type="dxa" w:w="7260"/>
            <w:shd w:fill="F8FAFB"/>
            <w:tcMar>
              <w:top w:w="90" w:type="dxa"/>
              <w:start w:w="120" w:type="dxa"/>
              <w:bottom w:w="90" w:type="dxa"/>
              <w:end w:w="120" w:type="dxa"/>
            </w:tcMar>
            <w:vAlign w:val="center"/>
          </w:tcPr>
          <w:p>
            <w:pPr>
              <w:spacing w:after="0" w:line="240" w:lineRule="auto"/>
            </w:pPr>
            <w:r>
              <w:rPr>
                <w:rFonts w:ascii="Arial" w:hAnsi="Arial"/>
                <w:color w:val="202124"/>
                <w:sz w:val="18"/>
              </w:rPr>
              <w:t>Tijdvak waarin toegankelijk gebied, kuddesamenstelling en regime niet veranderen.</w:t>
            </w:r>
          </w:p>
        </w:tc>
      </w:tr>
      <w:tr>
        <w:trPr>
          <w:cantSplit w:val="true"/>
        </w:trPr>
        <w:tc>
          <w:tcPr>
            <w:tcW w:type="dxa" w:w="2100"/>
            <w:tcMar>
              <w:top w:w="90" w:type="dxa"/>
              <w:start w:w="120" w:type="dxa"/>
              <w:bottom w:w="90" w:type="dxa"/>
              <w:end w:w="120" w:type="dxa"/>
            </w:tcMar>
            <w:vAlign w:val="center"/>
          </w:tcPr>
          <w:p>
            <w:pPr>
              <w:spacing w:after="0" w:line="240" w:lineRule="auto"/>
            </w:pPr>
            <w:r>
              <w:rPr>
                <w:rFonts w:ascii="Arial" w:hAnsi="Arial"/>
                <w:color w:val="202124"/>
                <w:sz w:val="18"/>
              </w:rPr>
              <w:t>Uitkomst</w:t>
            </w:r>
          </w:p>
        </w:tc>
        <w:tc>
          <w:tcPr>
            <w:tcW w:type="dxa" w:w="7260"/>
            <w:tcMar>
              <w:top w:w="90" w:type="dxa"/>
              <w:start w:w="120" w:type="dxa"/>
              <w:bottom w:w="90" w:type="dxa"/>
              <w:end w:w="120" w:type="dxa"/>
            </w:tcMar>
            <w:vAlign w:val="center"/>
          </w:tcPr>
          <w:p>
            <w:pPr>
              <w:spacing w:after="0" w:line="240" w:lineRule="auto"/>
            </w:pPr>
            <w:r>
              <w:rPr>
                <w:rFonts w:ascii="Arial" w:hAnsi="Arial"/>
                <w:color w:val="202124"/>
                <w:sz w:val="18"/>
              </w:rPr>
              <w:t>Ecologische respons, bijvoorbeeld vegetatiehoogte, bloemaanbod of vogeltrend.</w:t>
            </w:r>
          </w:p>
        </w:tc>
      </w:tr>
      <w:tr>
        <w:trPr>
          <w:cantSplit w:val="true"/>
        </w:trPr>
        <w:tc>
          <w:tcPr>
            <w:tcW w:type="dxa" w:w="2100"/>
            <w:shd w:fill="F8FAFB"/>
            <w:tcMar>
              <w:top w:w="90" w:type="dxa"/>
              <w:start w:w="120" w:type="dxa"/>
              <w:bottom w:w="90" w:type="dxa"/>
              <w:end w:w="120" w:type="dxa"/>
            </w:tcMar>
            <w:vAlign w:val="center"/>
          </w:tcPr>
          <w:p>
            <w:pPr>
              <w:spacing w:after="0" w:line="240" w:lineRule="auto"/>
            </w:pPr>
            <w:r>
              <w:rPr>
                <w:rFonts w:ascii="Arial" w:hAnsi="Arial"/>
                <w:color w:val="202124"/>
                <w:sz w:val="18"/>
              </w:rPr>
              <w:t>Contextfactor</w:t>
            </w:r>
          </w:p>
        </w:tc>
        <w:tc>
          <w:tcPr>
            <w:tcW w:type="dxa" w:w="7260"/>
            <w:shd w:fill="F8FAFB"/>
            <w:tcMar>
              <w:top w:w="90" w:type="dxa"/>
              <w:start w:w="120" w:type="dxa"/>
              <w:bottom w:w="90" w:type="dxa"/>
              <w:end w:w="120" w:type="dxa"/>
            </w:tcMar>
            <w:vAlign w:val="center"/>
          </w:tcPr>
          <w:p>
            <w:pPr>
              <w:spacing w:after="0" w:line="240" w:lineRule="auto"/>
            </w:pPr>
            <w:r>
              <w:rPr>
                <w:rFonts w:ascii="Arial" w:hAnsi="Arial"/>
                <w:color w:val="202124"/>
                <w:sz w:val="18"/>
              </w:rPr>
              <w:t>Factor die de uitkomst mede kan verklaren, zoals droogte, konijnenstand of stikstofdepositie.</w:t>
            </w:r>
          </w:p>
        </w:tc>
      </w:tr>
      <w:tr>
        <w:trPr>
          <w:cantSplit w:val="true"/>
        </w:trPr>
        <w:tc>
          <w:tcPr>
            <w:tcW w:type="dxa" w:w="2100"/>
            <w:tcMar>
              <w:top w:w="90" w:type="dxa"/>
              <w:start w:w="120" w:type="dxa"/>
              <w:bottom w:w="90" w:type="dxa"/>
              <w:end w:w="120" w:type="dxa"/>
            </w:tcMar>
            <w:vAlign w:val="center"/>
          </w:tcPr>
          <w:p>
            <w:pPr>
              <w:spacing w:after="0" w:line="240" w:lineRule="auto"/>
            </w:pPr>
            <w:r>
              <w:rPr>
                <w:rFonts w:ascii="Arial" w:hAnsi="Arial"/>
                <w:color w:val="202124"/>
                <w:sz w:val="18"/>
              </w:rPr>
              <w:t>Controle</w:t>
            </w:r>
          </w:p>
        </w:tc>
        <w:tc>
          <w:tcPr>
            <w:tcW w:type="dxa" w:w="7260"/>
            <w:tcMar>
              <w:top w:w="90" w:type="dxa"/>
              <w:start w:w="120" w:type="dxa"/>
              <w:bottom w:w="90" w:type="dxa"/>
              <w:end w:w="120" w:type="dxa"/>
            </w:tcMar>
            <w:vAlign w:val="center"/>
          </w:tcPr>
          <w:p>
            <w:pPr>
              <w:spacing w:after="0" w:line="240" w:lineRule="auto"/>
            </w:pPr>
            <w:r>
              <w:rPr>
                <w:rFonts w:ascii="Arial" w:hAnsi="Arial"/>
                <w:color w:val="202124"/>
                <w:sz w:val="18"/>
              </w:rPr>
              <w:t>Vergelijkbaar gebied zonder de onderzochte ingreep.</w:t>
            </w:r>
          </w:p>
        </w:tc>
      </w:tr>
      <w:tr>
        <w:trPr>
          <w:cantSplit w:val="true"/>
        </w:trPr>
        <w:tc>
          <w:tcPr>
            <w:tcW w:type="dxa" w:w="2100"/>
            <w:shd w:fill="F8FAFB"/>
            <w:tcMar>
              <w:top w:w="90" w:type="dxa"/>
              <w:start w:w="120" w:type="dxa"/>
              <w:bottom w:w="90" w:type="dxa"/>
              <w:end w:w="120" w:type="dxa"/>
            </w:tcMar>
            <w:vAlign w:val="center"/>
          </w:tcPr>
          <w:p>
            <w:pPr>
              <w:spacing w:after="0" w:line="240" w:lineRule="auto"/>
            </w:pPr>
            <w:r>
              <w:rPr>
                <w:rFonts w:ascii="Arial" w:hAnsi="Arial"/>
                <w:color w:val="202124"/>
                <w:sz w:val="18"/>
              </w:rPr>
              <w:t>Referentie</w:t>
            </w:r>
          </w:p>
        </w:tc>
        <w:tc>
          <w:tcPr>
            <w:tcW w:type="dxa" w:w="7260"/>
            <w:shd w:fill="F8FAFB"/>
            <w:tcMar>
              <w:top w:w="90" w:type="dxa"/>
              <w:start w:w="120" w:type="dxa"/>
              <w:bottom w:w="90" w:type="dxa"/>
              <w:end w:w="120" w:type="dxa"/>
            </w:tcMar>
            <w:vAlign w:val="center"/>
          </w:tcPr>
          <w:p>
            <w:pPr>
              <w:spacing w:after="0" w:line="240" w:lineRule="auto"/>
            </w:pPr>
            <w:r>
              <w:rPr>
                <w:rFonts w:ascii="Arial" w:hAnsi="Arial"/>
                <w:color w:val="202124"/>
                <w:sz w:val="18"/>
              </w:rPr>
              <w:t>Gebied met een stabiel ander beheer, bijvoorbeeld continu begraasd bij een proef met wisselbegrazing.</w:t>
            </w:r>
          </w:p>
        </w:tc>
      </w:tr>
      <w:tr>
        <w:trPr>
          <w:cantSplit w:val="true"/>
        </w:trPr>
        <w:tc>
          <w:tcPr>
            <w:tcW w:type="dxa" w:w="2100"/>
            <w:tcMar>
              <w:top w:w="90" w:type="dxa"/>
              <w:start w:w="120" w:type="dxa"/>
              <w:bottom w:w="90" w:type="dxa"/>
              <w:end w:w="120" w:type="dxa"/>
            </w:tcMar>
            <w:vAlign w:val="center"/>
          </w:tcPr>
          <w:p>
            <w:pPr>
              <w:spacing w:after="0" w:line="240" w:lineRule="auto"/>
            </w:pPr>
            <w:r>
              <w:rPr>
                <w:rFonts w:ascii="Arial" w:hAnsi="Arial"/>
                <w:color w:val="202124"/>
                <w:sz w:val="18"/>
              </w:rPr>
              <w:t>BACI</w:t>
            </w:r>
          </w:p>
        </w:tc>
        <w:tc>
          <w:tcPr>
            <w:tcW w:type="dxa" w:w="7260"/>
            <w:tcMar>
              <w:top w:w="90" w:type="dxa"/>
              <w:start w:w="120" w:type="dxa"/>
              <w:bottom w:w="90" w:type="dxa"/>
              <w:end w:w="120" w:type="dxa"/>
            </w:tcMar>
            <w:vAlign w:val="center"/>
          </w:tcPr>
          <w:p>
            <w:pPr>
              <w:spacing w:after="0" w:line="240" w:lineRule="auto"/>
            </w:pPr>
            <w:r>
              <w:rPr>
                <w:rFonts w:ascii="Arial" w:hAnsi="Arial"/>
                <w:color w:val="202124"/>
                <w:sz w:val="18"/>
              </w:rPr>
              <w:t>Before–After–Control–Impact: vóór en na meten in behandeld én vergelijkingsgebied.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3E9D2"/>
          </w:tcPr>
          <w:p>
            <w:pPr>
              <w:spacing w:after="0"/>
            </w:pPr>
            <w:r>
              <w:rPr>
                <w:rFonts w:ascii="Arial" w:hAnsi="Arial"/>
                <w:b/>
                <w:color w:val="183847"/>
                <w:sz w:val="21"/>
              </w:rPr>
              <w:t xml:space="preserve">Belangrijke naamgevingsregel: </w:t>
            </w:r>
            <w:r>
              <w:rPr>
                <w:rFonts w:ascii="Arial" w:hAnsi="Arial"/>
                <w:color w:val="202124"/>
                <w:sz w:val="21"/>
              </w:rPr>
              <w:t>Noem een berekend veld niet graasdruk als het uitsluitend uit dierenaantal, GVE, hectares en dagen bestaat. Gebruik bijvoorbeeld veebezetting_gve_ha_jaar. Reserveer werkelijke_graasdruk voor een later gevalideerde maat waarin ook biomassa of consumptie is verwerkt.</w:t>
            </w:r>
          </w:p>
        </w:tc>
      </w:tr>
    </w:tbl>
    <w:p>
      <w:pPr>
        <w:spacing w:after="40"/>
      </w:pPr>
    </w:p>
    <w:p>
      <w:pPr>
        <w:sectPr>
          <w:pgSz w:w="12240" w:h="15840"/>
          <w:pgMar w:top="1152" w:right="1440" w:bottom="1080" w:left="1440" w:header="605" w:footer="605" w:gutter="0"/>
          <w:cols w:space="720"/>
          <w:docGrid w:linePitch="360"/>
        </w:sectPr>
      </w:pPr>
    </w:p>
    <w:p>
      <w:pPr>
        <w:pStyle w:val="Heading1"/>
        <w:keepNext/>
      </w:pPr>
      <w:r>
        <w:t>4. Grafisch conceptmodel</w:t>
      </w:r>
    </w:p>
    <w:p>
      <w:pPr>
        <w:keepNext/>
        <w:jc w:val="center"/>
      </w:pPr>
      <w:r>
        <w:drawing>
          <wp:inline xmlns:a="http://schemas.openxmlformats.org/drawingml/2006/main" xmlns:pic="http://schemas.openxmlformats.org/drawingml/2006/picture">
            <wp:extent cx="8915400" cy="5850731"/>
            <wp:docPr id="1" name="Picture 1" title="Conceptueel gegevensmodel begrazingsbeheer vanaf 2026" descr="Drie gekoppelde domeinen: gebied en beheer, begrazingsblootstelling, en evaluatie en context. Hoofdtabellen tonen primaire en vreemde sleutels en hun samenhang."/>
            <wp:cNvGraphicFramePr>
              <a:graphicFrameLocks noChangeAspect="1"/>
            </wp:cNvGraphicFramePr>
            <a:graphic>
              <a:graphicData uri="http://schemas.openxmlformats.org/drawingml/2006/picture">
                <pic:pic>
                  <pic:nvPicPr>
                    <pic:cNvPr id="0" name="conceptmodel_begrazing_2026.png"/>
                    <pic:cNvPicPr/>
                  </pic:nvPicPr>
                  <pic:blipFill>
                    <a:blip r:embed="rId11"/>
                    <a:stretch>
                      <a:fillRect/>
                    </a:stretch>
                  </pic:blipFill>
                  <pic:spPr>
                    <a:xfrm>
                      <a:off x="0" y="0"/>
                      <a:ext cx="8915400" cy="5850731"/>
                    </a:xfrm>
                    <a:prstGeom prst="rect"/>
                  </pic:spPr>
                </pic:pic>
              </a:graphicData>
            </a:graphic>
          </wp:inline>
        </w:drawing>
      </w:r>
    </w:p>
    <w:p>
      <w:pPr>
        <w:spacing w:before="40" w:after="0"/>
        <w:jc w:val="center"/>
      </w:pPr>
      <w:r>
        <w:rPr>
          <w:rFonts w:ascii="Arial" w:hAnsi="Arial"/>
          <w:i/>
          <w:color w:val="55727E"/>
          <w:sz w:val="18"/>
        </w:rPr>
        <w:t>Figuur 1. Conceptuele samenhang. Het diagram toont hoofdtabellen en kernrelaties; volledige kolommen staan in hoofdstuk 6.</w:t>
      </w:r>
    </w:p>
    <w:p>
      <w:pPr>
        <w:sectPr>
          <w:pgSz w:w="15840" w:h="12240" w:orient="landscape"/>
          <w:pgMar w:top="792" w:right="792" w:bottom="792" w:left="792" w:header="605" w:footer="605" w:gutter="0"/>
          <w:cols w:space="720"/>
          <w:docGrid w:linePitch="360"/>
        </w:sectPr>
      </w:pPr>
    </w:p>
    <w:p>
      <w:pPr>
        <w:pStyle w:val="Heading1"/>
        <w:keepNext/>
      </w:pPr>
      <w:r>
        <w:t>5. Hoofdstructuur van het model</w:t>
      </w:r>
    </w:p>
    <w:p>
      <w:pPr>
        <w:pStyle w:val="Heading2"/>
        <w:keepNext/>
      </w:pPr>
      <w:r>
        <w:t>5.1 Gebied en beheer</w:t>
      </w:r>
    </w:p>
    <w:p>
      <w:pPr>
        <w:spacing w:after="120" w:line="264" w:lineRule="auto"/>
      </w:pPr>
      <w:r>
        <w:rPr>
          <w:rFonts w:ascii="Arial" w:hAnsi="Arial"/>
          <w:i w:val="0"/>
          <w:color w:val="202124"/>
          <w:sz w:val="21"/>
        </w:rPr>
        <w:t>Een beheergebied heeft een blijvende identiteit. De fysieke begrenzing staat in een afzonderlijke versie, zodat een rasterwijziging niet de historische situatie overschrijft. Iedere maatregel krijgt een werkelijk geraakt vlak; daardoor kunnen maaien, plaggen, exclosures en andere ingrepen later met dezelfde ruimtelijke logica worden gekoppeld.</w:t>
      </w:r>
    </w:p>
    <w:p>
      <w:pPr>
        <w:pStyle w:val="Heading2"/>
        <w:keepNext/>
      </w:pPr>
      <w:r>
        <w:t>5.2 Begrazingsblootstelling</w:t>
      </w:r>
    </w:p>
    <w:p>
      <w:pPr>
        <w:spacing w:after="120" w:line="264" w:lineRule="auto"/>
      </w:pPr>
      <w:r>
        <w:rPr>
          <w:rFonts w:ascii="Arial" w:hAnsi="Arial"/>
          <w:i w:val="0"/>
          <w:color w:val="202124"/>
          <w:sz w:val="21"/>
        </w:rPr>
        <w:t>Een begrazingsperiode is de administratieve hoofdmaatregel. Zij bestaat uit één of meer fasen. Bij verandering van dieren, toegankelijk vlak, regime of onderbreking begint een nieuwe fase. De inzetregels per grazercategorie vormen de basis voor GVE-dagen en veebezetting. Afwijkingen bewaren verschillen tussen plan en werkelijkheid.</w:t>
      </w:r>
    </w:p>
    <w:p>
      <w:pPr>
        <w:pStyle w:val="Heading2"/>
        <w:keepNext/>
      </w:pPr>
      <w:r>
        <w:t>5.3 Evaluatie en context</w:t>
      </w:r>
    </w:p>
    <w:p>
      <w:pPr>
        <w:spacing w:after="120" w:line="264" w:lineRule="auto"/>
      </w:pPr>
      <w:r>
        <w:rPr>
          <w:rFonts w:ascii="Arial" w:hAnsi="Arial"/>
          <w:i w:val="0"/>
          <w:color w:val="202124"/>
          <w:sz w:val="21"/>
        </w:rPr>
        <w:t>Meetlocaties hebben een stabiele code en één of meer geometrische versies. Meetbezoeken verwijzen naar de geldige versie en de gebruikte protocolversie. Vergelijkingsopzetten geven aan welke gebieden behandeld, controle of referentie zijn. Wilde grazers, weer, stikstof en standplaatskenmerken zijn koppelbare contextreeksen.</w:t>
      </w:r>
    </w:p>
    <w:p>
      <w:pPr>
        <w:pStyle w:val="Heading1"/>
        <w:keepNext/>
      </w:pPr>
      <w:r>
        <w:t>6. Tabellen, kolommen en relaties</w:t>
      </w:r>
    </w:p>
    <w:p>
      <w:pPr>
        <w:spacing w:after="120" w:line="264" w:lineRule="auto"/>
      </w:pPr>
      <w:r>
        <w:rPr>
          <w:rFonts w:ascii="Arial" w:hAnsi="Arial"/>
          <w:i w:val="0"/>
          <w:color w:val="202124"/>
          <w:sz w:val="21"/>
        </w:rPr>
        <w:t>Onderstaande veldcatalogus is functioneel. Datatypen zijn richtinggevend: UUID/BIGINT voor sleutels, DATE/DATETIME voor tijd, DECIMAL voor berekeningen, JSON alleen voor niet-kritieke aanvullende metadata en MySQL Geometry met SRID 28992 voor ruimtelijke objecten.</w:t>
      </w:r>
    </w:p>
    <w:p>
      <w:pPr>
        <w:pStyle w:val="Heading2"/>
        <w:keepNext/>
      </w:pPr>
      <w:r>
        <w:t>6.1 Gebied en generiek beheer</w:t>
      </w:r>
    </w:p>
    <w:tbl>
      <w:tblPr>
        <w:tblStyle w:val="TableGrid"/>
        <w:tblW w:type="dxa" w:w="9360"/>
        <w:jc w:val="left"/>
        <w:tblLayout w:type="fixed"/>
        <w:tblLook w:firstColumn="1" w:firstRow="1" w:lastColumn="0" w:lastRow="0" w:noHBand="0" w:noVBand="1" w:val="04A0"/>
        <w:tblInd w:w="120" w:type="dxa"/>
      </w:tblPr>
      <w:tblGrid>
        <w:gridCol w:w="1700"/>
        <w:gridCol w:w="2550"/>
        <w:gridCol w:w="1900"/>
        <w:gridCol w:w="3210"/>
      </w:tblGrid>
      <w:tr>
        <w:trPr>
          <w:tblHeader w:val="true"/>
          <w:cantSplit w:val="true"/>
        </w:trPr>
        <w:tc>
          <w:tcPr>
            <w:tcW w:type="dxa" w:w="1700"/>
            <w:shd w:fill="245A78"/>
            <w:tcMar>
              <w:top w:w="90" w:type="dxa"/>
              <w:start w:w="120" w:type="dxa"/>
              <w:bottom w:w="90" w:type="dxa"/>
              <w:end w:w="120" w:type="dxa"/>
            </w:tcMar>
            <w:vAlign w:val="center"/>
          </w:tcPr>
          <w:p>
            <w:pPr>
              <w:spacing w:after="0"/>
            </w:pPr>
            <w:r>
              <w:rPr>
                <w:rFonts w:ascii="Arial" w:hAnsi="Arial"/>
                <w:b/>
                <w:color w:val="FFFFFF"/>
                <w:sz w:val="16"/>
              </w:rPr>
              <w:t>Tabel</w:t>
            </w:r>
          </w:p>
        </w:tc>
        <w:tc>
          <w:tcPr>
            <w:tcW w:type="dxa" w:w="2550"/>
            <w:shd w:fill="245A78"/>
            <w:tcMar>
              <w:top w:w="90" w:type="dxa"/>
              <w:start w:w="120" w:type="dxa"/>
              <w:bottom w:w="90" w:type="dxa"/>
              <w:end w:w="120" w:type="dxa"/>
            </w:tcMar>
            <w:vAlign w:val="center"/>
          </w:tcPr>
          <w:p>
            <w:pPr>
              <w:spacing w:after="0"/>
            </w:pPr>
            <w:r>
              <w:rPr>
                <w:rFonts w:ascii="Arial" w:hAnsi="Arial"/>
                <w:b/>
                <w:color w:val="FFFFFF"/>
                <w:sz w:val="16"/>
              </w:rPr>
              <w:t>Kolom(men)</w:t>
            </w:r>
          </w:p>
        </w:tc>
        <w:tc>
          <w:tcPr>
            <w:tcW w:type="dxa" w:w="1900"/>
            <w:shd w:fill="245A78"/>
            <w:tcMar>
              <w:top w:w="90" w:type="dxa"/>
              <w:start w:w="120" w:type="dxa"/>
              <w:bottom w:w="90" w:type="dxa"/>
              <w:end w:w="120" w:type="dxa"/>
            </w:tcMar>
            <w:vAlign w:val="center"/>
          </w:tcPr>
          <w:p>
            <w:pPr>
              <w:spacing w:after="0"/>
            </w:pPr>
            <w:r>
              <w:rPr>
                <w:rFonts w:ascii="Arial" w:hAnsi="Arial"/>
                <w:b/>
                <w:color w:val="FFFFFF"/>
                <w:sz w:val="16"/>
              </w:rPr>
              <w:t>Sleutel/regel</w:t>
            </w:r>
          </w:p>
        </w:tc>
        <w:tc>
          <w:tcPr>
            <w:tcW w:type="dxa" w:w="3210"/>
            <w:shd w:fill="245A78"/>
            <w:tcMar>
              <w:top w:w="90" w:type="dxa"/>
              <w:start w:w="120" w:type="dxa"/>
              <w:bottom w:w="90" w:type="dxa"/>
              <w:end w:w="120" w:type="dxa"/>
            </w:tcMar>
            <w:vAlign w:val="center"/>
          </w:tcPr>
          <w:p>
            <w:pPr>
              <w:spacing w:after="0"/>
            </w:pPr>
            <w:r>
              <w:rPr>
                <w:rFonts w:ascii="Arial" w:hAnsi="Arial"/>
                <w:b/>
                <w:color w:val="FFFFFF"/>
                <w:sz w:val="16"/>
              </w:rPr>
              <w:t>Betekenis</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beheergebied</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beheergebied_id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Technische identiteit.</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beheergebied</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stabiele_code</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UK, 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Blijvende herkenbare code; nooit hergebruiken.</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beheergebied</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naam, beheerder, status</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Naam, verantwoordelijke partij en actief/vervallen.</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gebiedsversie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gebiedsversie_id</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PK</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Identiteit van één geometrische versie.</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gebiedsversie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beheergebied_id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FK → beheergebied</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Oudergebied.</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gebiedsversie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geldig_van, geldig_tot</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verplicht/optioneel</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Versies van hetzelfde gebied mogen niet overlappen.</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gebiedsversie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geometrie, oppervlakte_ha</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Geometry/afgeleid</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Polygon/MultiPolygon in RD New; ha uit geometrie berekenen.</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gebiedsversie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bron, nauwkeurigheid, wijzigingsreden</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Herkomst en kwaliteit van de begrenzing.</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maatregeltype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maatregeltype_id, code, naam</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 + UK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Beheerde lijst: begrazen, maaien, plaggen, exclosure enz.</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beheermaatregel</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maatregel_id</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PK</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Eén geplande of werkelijke ingreep.</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beheermaatregel</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maatregeltype_id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FK → maatregeltype</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Classificatie van de ingreep.</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beheermaatregel</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plan_of_werkelijk</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Plan en uitvoering niet in hetzelfde record vermengen.</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beheermaatregel</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begin_tijd, eind_tijd, doel, status</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Tijdvak, beheerdoel en uitvoeringsstatus.</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maatregelgebied</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maatregelgebied_id</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PK</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Ruimtelijke uitvoeringseenheid.</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maatregelgebied</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maatregel_id, gebiedsversie_id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FK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N:M-koppeling tussen maatregel en gebiedsversie.</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maatregelgebied</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werkelijke_geometrie, oppervlakte_ha</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Exact geraakt vlak; mag kleiner zijn dan gebiedsversie.</w:t>
            </w:r>
          </w:p>
        </w:tc>
      </w:tr>
    </w:tbl>
    <w:p>
      <w:pPr>
        <w:spacing w:after="40"/>
      </w:pPr>
    </w:p>
    <w:p>
      <w:pPr>
        <w:pStyle w:val="Heading2"/>
        <w:keepNext/>
      </w:pPr>
      <w:r>
        <w:t>6.2 Begrazingsperiode, fasen en kudde</w:t>
      </w:r>
    </w:p>
    <w:tbl>
      <w:tblPr>
        <w:tblStyle w:val="TableGrid"/>
        <w:tblW w:type="dxa" w:w="9360"/>
        <w:jc w:val="left"/>
        <w:tblLayout w:type="fixed"/>
        <w:tblLook w:firstColumn="1" w:firstRow="1" w:lastColumn="0" w:lastRow="0" w:noHBand="0" w:noVBand="1" w:val="04A0"/>
        <w:tblInd w:w="120" w:type="dxa"/>
      </w:tblPr>
      <w:tblGrid>
        <w:gridCol w:w="1700"/>
        <w:gridCol w:w="2550"/>
        <w:gridCol w:w="1900"/>
        <w:gridCol w:w="3210"/>
      </w:tblGrid>
      <w:tr>
        <w:trPr>
          <w:tblHeader w:val="true"/>
          <w:cantSplit w:val="true"/>
        </w:trPr>
        <w:tc>
          <w:tcPr>
            <w:tcW w:type="dxa" w:w="1700"/>
            <w:shd w:fill="245A78"/>
            <w:tcMar>
              <w:top w:w="90" w:type="dxa"/>
              <w:start w:w="120" w:type="dxa"/>
              <w:bottom w:w="90" w:type="dxa"/>
              <w:end w:w="120" w:type="dxa"/>
            </w:tcMar>
            <w:vAlign w:val="center"/>
          </w:tcPr>
          <w:p>
            <w:pPr>
              <w:spacing w:after="0"/>
            </w:pPr>
            <w:r>
              <w:rPr>
                <w:rFonts w:ascii="Arial" w:hAnsi="Arial"/>
                <w:b/>
                <w:color w:val="FFFFFF"/>
                <w:sz w:val="16"/>
              </w:rPr>
              <w:t>Tabel</w:t>
            </w:r>
          </w:p>
        </w:tc>
        <w:tc>
          <w:tcPr>
            <w:tcW w:type="dxa" w:w="2550"/>
            <w:shd w:fill="245A78"/>
            <w:tcMar>
              <w:top w:w="90" w:type="dxa"/>
              <w:start w:w="120" w:type="dxa"/>
              <w:bottom w:w="90" w:type="dxa"/>
              <w:end w:w="120" w:type="dxa"/>
            </w:tcMar>
            <w:vAlign w:val="center"/>
          </w:tcPr>
          <w:p>
            <w:pPr>
              <w:spacing w:after="0"/>
            </w:pPr>
            <w:r>
              <w:rPr>
                <w:rFonts w:ascii="Arial" w:hAnsi="Arial"/>
                <w:b/>
                <w:color w:val="FFFFFF"/>
                <w:sz w:val="16"/>
              </w:rPr>
              <w:t>Kolom(men)</w:t>
            </w:r>
          </w:p>
        </w:tc>
        <w:tc>
          <w:tcPr>
            <w:tcW w:type="dxa" w:w="1900"/>
            <w:shd w:fill="245A78"/>
            <w:tcMar>
              <w:top w:w="90" w:type="dxa"/>
              <w:start w:w="120" w:type="dxa"/>
              <w:bottom w:w="90" w:type="dxa"/>
              <w:end w:w="120" w:type="dxa"/>
            </w:tcMar>
            <w:vAlign w:val="center"/>
          </w:tcPr>
          <w:p>
            <w:pPr>
              <w:spacing w:after="0"/>
            </w:pPr>
            <w:r>
              <w:rPr>
                <w:rFonts w:ascii="Arial" w:hAnsi="Arial"/>
                <w:b/>
                <w:color w:val="FFFFFF"/>
                <w:sz w:val="16"/>
              </w:rPr>
              <w:t>Sleutel/regel</w:t>
            </w:r>
          </w:p>
        </w:tc>
        <w:tc>
          <w:tcPr>
            <w:tcW w:type="dxa" w:w="3210"/>
            <w:shd w:fill="245A78"/>
            <w:tcMar>
              <w:top w:w="90" w:type="dxa"/>
              <w:start w:w="120" w:type="dxa"/>
              <w:bottom w:w="90" w:type="dxa"/>
              <w:end w:w="120" w:type="dxa"/>
            </w:tcMar>
            <w:vAlign w:val="center"/>
          </w:tcPr>
          <w:p>
            <w:pPr>
              <w:spacing w:after="0"/>
            </w:pPr>
            <w:r>
              <w:rPr>
                <w:rFonts w:ascii="Arial" w:hAnsi="Arial"/>
                <w:b/>
                <w:color w:val="FFFFFF"/>
                <w:sz w:val="16"/>
              </w:rPr>
              <w:t>Betekenis</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begrazingsperiode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maatregel_id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 + FK → beheermaatregel</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Subtype van beheermaatregel.</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begrazingsperiode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regime_code</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FK → referentielijst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Jaarrond, seizoen, druk, wissel, zwerf of anders.</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begrazingsperiode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plan_begin/eind, werkelijk_begin/eind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datumvelden</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Maakt vertraging en afwijking analyseerbaar.</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begrazingsfase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fase_id, maatregel_id</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PK + FK</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Opeenvolgend homogeen tijdvak.</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begrazingsfase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begin_tijd, eind_tijd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Geen overlap binnen dezelfde periode.</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begrazingsfase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fase_type</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Begrazing of expliciete onderbreking.</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begrazingsfase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toegankelijke_geometrie, netto_ha</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Feitelijk bereikbaar vlak; exclosures uitgesloten.</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begrazingsfase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reden_wijziging, zekerheidsstatus</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Waarom nieuwe fase; gemeten, bevestigd of geschat.</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grazercategorie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grazercategorie_id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Categorie waarop GVE en telling worden gebaseerd.</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grazercategorie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soort, ras, geslacht, leeftijdsklasse</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 indien relevant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Exacte kuddesamenstelling.</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grazercategorie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gewichtsklasse_kg, graastype</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optioneel</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Grazer/browser/intermediair en lichaamsmassa.</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gve_norm</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gve_norm_id, grazercategorie_id</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PK + FK</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Versie van de toegepaste norm.</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gve_norm</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gve_factor, geldig_van/tot, bron</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Historische berekening blijft reproduceerbaar.</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kudde_inzet</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inzet_id, fase_id</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PK + FK</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Eén categorie binnen één fase.</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kudde_inzet</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grazercategorie_id, gve_norm_id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FK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Verwijst naar categorie en norm.</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kudde_inzet</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aantal_dieren, aantal_status</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Geteld, administratief bevestigd of geschat.</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kudde_inzet</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gve_totaal, gve_dagen, veebezetting_gve_ha_jaar</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afgeleid</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Berekenbaar uit ruwe waarden; niet handmatig overschrijven.</w:t>
            </w:r>
          </w:p>
        </w:tc>
      </w:tr>
    </w:tbl>
    <w:p>
      <w:pPr>
        <w:spacing w:after="40"/>
      </w:pPr>
    </w:p>
    <w:p>
      <w:pPr>
        <w:pStyle w:val="Heading2"/>
        <w:keepNext/>
      </w:pPr>
      <w:r>
        <w:t>6.3 Werkelijkheid, voorzieningen en ruimtelijk gebruik</w:t>
      </w:r>
    </w:p>
    <w:tbl>
      <w:tblPr>
        <w:tblStyle w:val="TableGrid"/>
        <w:tblW w:type="dxa" w:w="9360"/>
        <w:jc w:val="left"/>
        <w:tblLayout w:type="fixed"/>
        <w:tblLook w:firstColumn="1" w:firstRow="1" w:lastColumn="0" w:lastRow="0" w:noHBand="0" w:noVBand="1" w:val="04A0"/>
        <w:tblInd w:w="120" w:type="dxa"/>
      </w:tblPr>
      <w:tblGrid>
        <w:gridCol w:w="1700"/>
        <w:gridCol w:w="2550"/>
        <w:gridCol w:w="1900"/>
        <w:gridCol w:w="3210"/>
      </w:tblGrid>
      <w:tr>
        <w:trPr>
          <w:tblHeader w:val="true"/>
          <w:cantSplit w:val="true"/>
        </w:trPr>
        <w:tc>
          <w:tcPr>
            <w:tcW w:type="dxa" w:w="1700"/>
            <w:shd w:fill="245A78"/>
            <w:tcMar>
              <w:top w:w="90" w:type="dxa"/>
              <w:start w:w="120" w:type="dxa"/>
              <w:bottom w:w="90" w:type="dxa"/>
              <w:end w:w="120" w:type="dxa"/>
            </w:tcMar>
            <w:vAlign w:val="center"/>
          </w:tcPr>
          <w:p>
            <w:pPr>
              <w:spacing w:after="0"/>
            </w:pPr>
            <w:r>
              <w:rPr>
                <w:rFonts w:ascii="Arial" w:hAnsi="Arial"/>
                <w:b/>
                <w:color w:val="FFFFFF"/>
                <w:sz w:val="16"/>
              </w:rPr>
              <w:t>Tabel</w:t>
            </w:r>
          </w:p>
        </w:tc>
        <w:tc>
          <w:tcPr>
            <w:tcW w:type="dxa" w:w="2550"/>
            <w:shd w:fill="245A78"/>
            <w:tcMar>
              <w:top w:w="90" w:type="dxa"/>
              <w:start w:w="120" w:type="dxa"/>
              <w:bottom w:w="90" w:type="dxa"/>
              <w:end w:w="120" w:type="dxa"/>
            </w:tcMar>
            <w:vAlign w:val="center"/>
          </w:tcPr>
          <w:p>
            <w:pPr>
              <w:spacing w:after="0"/>
            </w:pPr>
            <w:r>
              <w:rPr>
                <w:rFonts w:ascii="Arial" w:hAnsi="Arial"/>
                <w:b/>
                <w:color w:val="FFFFFF"/>
                <w:sz w:val="16"/>
              </w:rPr>
              <w:t>Kolom(men)</w:t>
            </w:r>
          </w:p>
        </w:tc>
        <w:tc>
          <w:tcPr>
            <w:tcW w:type="dxa" w:w="1900"/>
            <w:shd w:fill="245A78"/>
            <w:tcMar>
              <w:top w:w="90" w:type="dxa"/>
              <w:start w:w="120" w:type="dxa"/>
              <w:bottom w:w="90" w:type="dxa"/>
              <w:end w:w="120" w:type="dxa"/>
            </w:tcMar>
            <w:vAlign w:val="center"/>
          </w:tcPr>
          <w:p>
            <w:pPr>
              <w:spacing w:after="0"/>
            </w:pPr>
            <w:r>
              <w:rPr>
                <w:rFonts w:ascii="Arial" w:hAnsi="Arial"/>
                <w:b/>
                <w:color w:val="FFFFFF"/>
                <w:sz w:val="16"/>
              </w:rPr>
              <w:t>Sleutel/regel</w:t>
            </w:r>
          </w:p>
        </w:tc>
        <w:tc>
          <w:tcPr>
            <w:tcW w:type="dxa" w:w="3210"/>
            <w:shd w:fill="245A78"/>
            <w:tcMar>
              <w:top w:w="90" w:type="dxa"/>
              <w:start w:w="120" w:type="dxa"/>
              <w:bottom w:w="90" w:type="dxa"/>
              <w:end w:w="120" w:type="dxa"/>
            </w:tcMar>
            <w:vAlign w:val="center"/>
          </w:tcPr>
          <w:p>
            <w:pPr>
              <w:spacing w:after="0"/>
            </w:pPr>
            <w:r>
              <w:rPr>
                <w:rFonts w:ascii="Arial" w:hAnsi="Arial"/>
                <w:b/>
                <w:color w:val="FFFFFF"/>
                <w:sz w:val="16"/>
              </w:rPr>
              <w:t>Betekenis</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uitvoeringsafwijking</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afwijking_id, fase_id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 + FK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Koppeling aan getroffen fase.</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uitvoeringsafwijking</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type, begin/eind, geometrie</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Achtergebleven dier, open hek, niet-uitgevoerde uitsluiting enz.</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uitvoeringsafwijking</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verwacht, werkelijk, oorzaak, impact</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Controleerbare beschrijving; geen verborgen voetnoot.</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begrazingsvoorziening</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voorziening_id, type</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PK + code</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Waterpunt, poort, voerplaats, vangweide, raster.</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begrazingsvoorziening</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geometrie, geldig_van/tot</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Ligging en geldigheid; beïnvloedt terreingebruik.</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gps_observatie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apparaat_id/dier_id, meet_tijd, positie</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samengestelde UK</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Optionele puntreeks met nauwkeurigheid.</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gebruiksraster</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fase_id, celgeometrie, gebruiksmaat</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FK + spatial</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Afgeleid product uit GPS; bronmethode en resolutie bewaren.</w:t>
            </w:r>
          </w:p>
        </w:tc>
      </w:tr>
    </w:tbl>
    <w:p>
      <w:pPr>
        <w:spacing w:after="40"/>
      </w:pPr>
    </w:p>
    <w:p>
      <w:pPr>
        <w:pStyle w:val="Heading2"/>
        <w:keepNext/>
      </w:pPr>
      <w:r>
        <w:t>6.4 Vergelijkingsopzet en monitoring</w:t>
      </w:r>
    </w:p>
    <w:tbl>
      <w:tblPr>
        <w:tblStyle w:val="TableGrid"/>
        <w:tblW w:type="dxa" w:w="9360"/>
        <w:jc w:val="left"/>
        <w:tblLayout w:type="fixed"/>
        <w:tblLook w:firstColumn="1" w:firstRow="1" w:lastColumn="0" w:lastRow="0" w:noHBand="0" w:noVBand="1" w:val="04A0"/>
        <w:tblInd w:w="120" w:type="dxa"/>
      </w:tblPr>
      <w:tblGrid>
        <w:gridCol w:w="1700"/>
        <w:gridCol w:w="2550"/>
        <w:gridCol w:w="1900"/>
        <w:gridCol w:w="3210"/>
      </w:tblGrid>
      <w:tr>
        <w:trPr>
          <w:tblHeader w:val="true"/>
          <w:cantSplit w:val="true"/>
        </w:trPr>
        <w:tc>
          <w:tcPr>
            <w:tcW w:type="dxa" w:w="1700"/>
            <w:shd w:fill="245A78"/>
            <w:tcMar>
              <w:top w:w="90" w:type="dxa"/>
              <w:start w:w="120" w:type="dxa"/>
              <w:bottom w:w="90" w:type="dxa"/>
              <w:end w:w="120" w:type="dxa"/>
            </w:tcMar>
            <w:vAlign w:val="center"/>
          </w:tcPr>
          <w:p>
            <w:pPr>
              <w:spacing w:after="0"/>
            </w:pPr>
            <w:r>
              <w:rPr>
                <w:rFonts w:ascii="Arial" w:hAnsi="Arial"/>
                <w:b/>
                <w:color w:val="FFFFFF"/>
                <w:sz w:val="16"/>
              </w:rPr>
              <w:t>Tabel</w:t>
            </w:r>
          </w:p>
        </w:tc>
        <w:tc>
          <w:tcPr>
            <w:tcW w:type="dxa" w:w="2550"/>
            <w:shd w:fill="245A78"/>
            <w:tcMar>
              <w:top w:w="90" w:type="dxa"/>
              <w:start w:w="120" w:type="dxa"/>
              <w:bottom w:w="90" w:type="dxa"/>
              <w:end w:w="120" w:type="dxa"/>
            </w:tcMar>
            <w:vAlign w:val="center"/>
          </w:tcPr>
          <w:p>
            <w:pPr>
              <w:spacing w:after="0"/>
            </w:pPr>
            <w:r>
              <w:rPr>
                <w:rFonts w:ascii="Arial" w:hAnsi="Arial"/>
                <w:b/>
                <w:color w:val="FFFFFF"/>
                <w:sz w:val="16"/>
              </w:rPr>
              <w:t>Kolom(men)</w:t>
            </w:r>
          </w:p>
        </w:tc>
        <w:tc>
          <w:tcPr>
            <w:tcW w:type="dxa" w:w="1900"/>
            <w:shd w:fill="245A78"/>
            <w:tcMar>
              <w:top w:w="90" w:type="dxa"/>
              <w:start w:w="120" w:type="dxa"/>
              <w:bottom w:w="90" w:type="dxa"/>
              <w:end w:w="120" w:type="dxa"/>
            </w:tcMar>
            <w:vAlign w:val="center"/>
          </w:tcPr>
          <w:p>
            <w:pPr>
              <w:spacing w:after="0"/>
            </w:pPr>
            <w:r>
              <w:rPr>
                <w:rFonts w:ascii="Arial" w:hAnsi="Arial"/>
                <w:b/>
                <w:color w:val="FFFFFF"/>
                <w:sz w:val="16"/>
              </w:rPr>
              <w:t>Sleutel/regel</w:t>
            </w:r>
          </w:p>
        </w:tc>
        <w:tc>
          <w:tcPr>
            <w:tcW w:type="dxa" w:w="3210"/>
            <w:shd w:fill="245A78"/>
            <w:tcMar>
              <w:top w:w="90" w:type="dxa"/>
              <w:start w:w="120" w:type="dxa"/>
              <w:bottom w:w="90" w:type="dxa"/>
              <w:end w:w="120" w:type="dxa"/>
            </w:tcMar>
            <w:vAlign w:val="center"/>
          </w:tcPr>
          <w:p>
            <w:pPr>
              <w:spacing w:after="0"/>
            </w:pPr>
            <w:r>
              <w:rPr>
                <w:rFonts w:ascii="Arial" w:hAnsi="Arial"/>
                <w:b/>
                <w:color w:val="FFFFFF"/>
                <w:sz w:val="16"/>
              </w:rPr>
              <w:t>Betekenis</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vergelijkingsopzet</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vergelijkingsopzet_id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Eén evaluatieontwerp.</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vergelijkingsopzet</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opzet_type, evaluatievraag, begin/eind</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BACI, voor-na, gepaard of alleen trend.</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vergelijkingsgebied</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rol_id, opzet_id, gebiedsversie_id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 + FK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Gebied krijgt rol binnen één opzet.</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vergelijkingsgebied</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rol_code, geldig_van/tot</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Behandeling, onbegraasde controle of beheerde referentie.</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monitoringprogramma</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programma_id, naam, doel</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Bijvoorbeeld BMP, PQ, konijnentransect of vegetatiestructuur.</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monitoringprogramma</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protocol_code, protocolversie, bron</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Methodewijzigingen expliciet versieerbaar.</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meetlocatie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meetlocatie_id, stabiele_code</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 + UK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Blijvende identiteit van plot, transect, kavel of rastercel.</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meetlocatie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programma_id, beheergebied_id</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FK</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Koppeling met programma en gebied.</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meetlocatieversie</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locatieversie_id, meetlocatie_id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 + FK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Geometrische versie van de meetlocatie.</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meetlocatieversie</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geldig_van/tot, geometrie, vervangingsreden</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Verplaatsing door raster of beheer blijft zichtbaar.</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meetbezoek</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meetbezoek_id, locatieversie_id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 + FK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Eén feitelijk veldbezoek.</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meetbezoek</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meet_tijd, protocolversie, waarnemer</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Wanneer, volgens welke methode en door wie.</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meetbezoek</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inspanning, omstandigheden, kwaliteitsstatus</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Duur, rondes, weer en validatie.</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ecologische_reeks_koppeling</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meetbezoek_id, bronsysteem, externe_sleutel</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FK + UK</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Koppelt naar bestaande vogel-, vegetatie- of faunadata.</w:t>
            </w:r>
          </w:p>
        </w:tc>
      </w:tr>
    </w:tbl>
    <w:p>
      <w:pPr>
        <w:spacing w:after="40"/>
      </w:pPr>
    </w:p>
    <w:p>
      <w:pPr>
        <w:pStyle w:val="Heading2"/>
        <w:keepNext/>
      </w:pPr>
      <w:r>
        <w:t>6.5 Standplaats en andere grazers</w:t>
      </w:r>
    </w:p>
    <w:tbl>
      <w:tblPr>
        <w:tblStyle w:val="TableGrid"/>
        <w:tblW w:type="dxa" w:w="9360"/>
        <w:jc w:val="left"/>
        <w:tblLayout w:type="fixed"/>
        <w:tblLook w:firstColumn="1" w:firstRow="1" w:lastColumn="0" w:lastRow="0" w:noHBand="0" w:noVBand="1" w:val="04A0"/>
        <w:tblInd w:w="120" w:type="dxa"/>
      </w:tblPr>
      <w:tblGrid>
        <w:gridCol w:w="1700"/>
        <w:gridCol w:w="2550"/>
        <w:gridCol w:w="1900"/>
        <w:gridCol w:w="3210"/>
      </w:tblGrid>
      <w:tr>
        <w:trPr>
          <w:tblHeader w:val="true"/>
          <w:cantSplit w:val="true"/>
        </w:trPr>
        <w:tc>
          <w:tcPr>
            <w:tcW w:type="dxa" w:w="1700"/>
            <w:shd w:fill="245A78"/>
            <w:tcMar>
              <w:top w:w="90" w:type="dxa"/>
              <w:start w:w="120" w:type="dxa"/>
              <w:bottom w:w="90" w:type="dxa"/>
              <w:end w:w="120" w:type="dxa"/>
            </w:tcMar>
            <w:vAlign w:val="center"/>
          </w:tcPr>
          <w:p>
            <w:pPr>
              <w:spacing w:after="0"/>
            </w:pPr>
            <w:r>
              <w:rPr>
                <w:rFonts w:ascii="Arial" w:hAnsi="Arial"/>
                <w:b/>
                <w:color w:val="FFFFFF"/>
                <w:sz w:val="16"/>
              </w:rPr>
              <w:t>Tabel</w:t>
            </w:r>
          </w:p>
        </w:tc>
        <w:tc>
          <w:tcPr>
            <w:tcW w:type="dxa" w:w="2550"/>
            <w:shd w:fill="245A78"/>
            <w:tcMar>
              <w:top w:w="90" w:type="dxa"/>
              <w:start w:w="120" w:type="dxa"/>
              <w:bottom w:w="90" w:type="dxa"/>
              <w:end w:w="120" w:type="dxa"/>
            </w:tcMar>
            <w:vAlign w:val="center"/>
          </w:tcPr>
          <w:p>
            <w:pPr>
              <w:spacing w:after="0"/>
            </w:pPr>
            <w:r>
              <w:rPr>
                <w:rFonts w:ascii="Arial" w:hAnsi="Arial"/>
                <w:b/>
                <w:color w:val="FFFFFF"/>
                <w:sz w:val="16"/>
              </w:rPr>
              <w:t>Kolom(men)</w:t>
            </w:r>
          </w:p>
        </w:tc>
        <w:tc>
          <w:tcPr>
            <w:tcW w:type="dxa" w:w="1900"/>
            <w:shd w:fill="245A78"/>
            <w:tcMar>
              <w:top w:w="90" w:type="dxa"/>
              <w:start w:w="120" w:type="dxa"/>
              <w:bottom w:w="90" w:type="dxa"/>
              <w:end w:w="120" w:type="dxa"/>
            </w:tcMar>
            <w:vAlign w:val="center"/>
          </w:tcPr>
          <w:p>
            <w:pPr>
              <w:spacing w:after="0"/>
            </w:pPr>
            <w:r>
              <w:rPr>
                <w:rFonts w:ascii="Arial" w:hAnsi="Arial"/>
                <w:b/>
                <w:color w:val="FFFFFF"/>
                <w:sz w:val="16"/>
              </w:rPr>
              <w:t>Sleutel/regel</w:t>
            </w:r>
          </w:p>
        </w:tc>
        <w:tc>
          <w:tcPr>
            <w:tcW w:type="dxa" w:w="3210"/>
            <w:shd w:fill="245A78"/>
            <w:tcMar>
              <w:top w:w="90" w:type="dxa"/>
              <w:start w:w="120" w:type="dxa"/>
              <w:bottom w:w="90" w:type="dxa"/>
              <w:end w:w="120" w:type="dxa"/>
            </w:tcMar>
            <w:vAlign w:val="center"/>
          </w:tcPr>
          <w:p>
            <w:pPr>
              <w:spacing w:after="0"/>
            </w:pPr>
            <w:r>
              <w:rPr>
                <w:rFonts w:ascii="Arial" w:hAnsi="Arial"/>
                <w:b/>
                <w:color w:val="FFFFFF"/>
                <w:sz w:val="16"/>
              </w:rPr>
              <w:t>Betekenis</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standplaatskenmerk</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kenmerkmeting_id, locatieversie_id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 + FK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Context op dezelfde ruimtelijke schaal als de meting.</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standplaatskenmerk</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habitatcode, vegetatietype, reliëf, expositie</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optioneel per protocol</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Uitgangssituatie en ruimtelijke stratificatie.</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standplaatskenmerk</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pH, kalk, vocht, organische_stof</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waarde + eenheid</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Methode, diepte en datum verplicht meeleveren.</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wildgrazer_meting</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wildgrazer_meting_id, locatieversie_id</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PK + FK</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Konijn, damhert of andere wilde grazer.</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wildgrazer_meting</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soort, methode, datum, waarde, eenheid</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Index en echte dichtheid niet vermengen.</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wildgrazer_meting</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ziekte_status, detectie_inspanning</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optioneel/verplicht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Bij konijnen relevant voor trendinterpretatie.</w:t>
            </w:r>
          </w:p>
        </w:tc>
      </w:tr>
      <w:tr>
        <w:trPr>
          <w:cantSplit w:val="true"/>
        </w:trPr>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omgevingsmeting</w:t>
            </w:r>
          </w:p>
        </w:tc>
        <w:tc>
          <w:tcPr>
            <w:tcW w:type="dxa" w:w="2550"/>
            <w:tcMar>
              <w:top w:w="90" w:type="dxa"/>
              <w:start w:w="120" w:type="dxa"/>
              <w:bottom w:w="90" w:type="dxa"/>
              <w:end w:w="120" w:type="dxa"/>
            </w:tcMar>
            <w:vAlign w:val="center"/>
          </w:tcPr>
          <w:p>
            <w:pPr>
              <w:spacing w:after="0" w:line="240" w:lineRule="auto"/>
            </w:pPr>
            <w:r>
              <w:rPr>
                <w:rFonts w:ascii="Arial" w:hAnsi="Arial"/>
                <w:color w:val="202124"/>
                <w:sz w:val="16"/>
              </w:rPr>
              <w:t>omgevingsmeting_id, gebied/locatie</w:t>
            </w:r>
          </w:p>
        </w:tc>
        <w:tc>
          <w:tcPr>
            <w:tcW w:type="dxa" w:w="1900"/>
            <w:tcMar>
              <w:top w:w="90" w:type="dxa"/>
              <w:start w:w="120" w:type="dxa"/>
              <w:bottom w:w="90" w:type="dxa"/>
              <w:end w:w="120" w:type="dxa"/>
            </w:tcMar>
            <w:vAlign w:val="center"/>
          </w:tcPr>
          <w:p>
            <w:pPr>
              <w:spacing w:after="0" w:line="240" w:lineRule="auto"/>
            </w:pPr>
            <w:r>
              <w:rPr>
                <w:rFonts w:ascii="Arial" w:hAnsi="Arial"/>
                <w:color w:val="202124"/>
                <w:sz w:val="16"/>
              </w:rPr>
              <w:t>PK + FK</w:t>
            </w:r>
          </w:p>
        </w:tc>
        <w:tc>
          <w:tcPr>
            <w:tcW w:type="dxa" w:w="3210"/>
            <w:tcMar>
              <w:top w:w="90" w:type="dxa"/>
              <w:start w:w="120" w:type="dxa"/>
              <w:bottom w:w="90" w:type="dxa"/>
              <w:end w:w="120" w:type="dxa"/>
            </w:tcMar>
            <w:vAlign w:val="center"/>
          </w:tcPr>
          <w:p>
            <w:pPr>
              <w:spacing w:after="0" w:line="240" w:lineRule="auto"/>
            </w:pPr>
            <w:r>
              <w:rPr>
                <w:rFonts w:ascii="Arial" w:hAnsi="Arial"/>
                <w:color w:val="202124"/>
                <w:sz w:val="16"/>
              </w:rPr>
              <w:t>Ruimtelijke koppeling van externe context.</w:t>
            </w:r>
          </w:p>
        </w:tc>
      </w:tr>
      <w:tr>
        <w:trPr>
          <w:cantSplit w:val="true"/>
        </w:trPr>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omgevingsmeting</w:t>
            </w:r>
          </w:p>
        </w:tc>
        <w:tc>
          <w:tcPr>
            <w:tcW w:type="dxa" w:w="2550"/>
            <w:shd w:fill="F8FAFB"/>
            <w:tcMar>
              <w:top w:w="90" w:type="dxa"/>
              <w:start w:w="120" w:type="dxa"/>
              <w:bottom w:w="90" w:type="dxa"/>
              <w:end w:w="120" w:type="dxa"/>
            </w:tcMar>
            <w:vAlign w:val="center"/>
          </w:tcPr>
          <w:p>
            <w:pPr>
              <w:spacing w:after="0" w:line="240" w:lineRule="auto"/>
            </w:pPr>
            <w:r>
              <w:rPr>
                <w:rFonts w:ascii="Arial" w:hAnsi="Arial"/>
                <w:color w:val="202124"/>
                <w:sz w:val="16"/>
              </w:rPr>
              <w:t>type, periode, waarde, eenheid, bron</w:t>
            </w:r>
          </w:p>
        </w:tc>
        <w:tc>
          <w:tcPr>
            <w:tcW w:type="dxa" w:w="1900"/>
            <w:shd w:fill="F8FAFB"/>
            <w:tcMar>
              <w:top w:w="90" w:type="dxa"/>
              <w:start w:w="120" w:type="dxa"/>
              <w:bottom w:w="90" w:type="dxa"/>
              <w:end w:w="120" w:type="dxa"/>
            </w:tcMar>
            <w:vAlign w:val="center"/>
          </w:tcPr>
          <w:p>
            <w:pPr>
              <w:spacing w:after="0" w:line="240" w:lineRule="auto"/>
            </w:pPr>
            <w:r>
              <w:rPr>
                <w:rFonts w:ascii="Arial" w:hAnsi="Arial"/>
                <w:color w:val="202124"/>
                <w:sz w:val="16"/>
              </w:rPr>
              <w:t>verplicht</w:t>
            </w:r>
          </w:p>
        </w:tc>
        <w:tc>
          <w:tcPr>
            <w:tcW w:type="dxa" w:w="3210"/>
            <w:shd w:fill="F8FAFB"/>
            <w:tcMar>
              <w:top w:w="90" w:type="dxa"/>
              <w:start w:w="120" w:type="dxa"/>
              <w:bottom w:w="90" w:type="dxa"/>
              <w:end w:w="120" w:type="dxa"/>
            </w:tcMar>
            <w:vAlign w:val="center"/>
          </w:tcPr>
          <w:p>
            <w:pPr>
              <w:spacing w:after="0" w:line="240" w:lineRule="auto"/>
            </w:pPr>
            <w:r>
              <w:rPr>
                <w:rFonts w:ascii="Arial" w:hAnsi="Arial"/>
                <w:color w:val="202124"/>
                <w:sz w:val="16"/>
              </w:rPr>
              <w:t>Droogte, neerslag, temperatuur, N-depositie, grondwater.</w:t>
            </w:r>
          </w:p>
        </w:tc>
      </w:tr>
    </w:tbl>
    <w:p>
      <w:pPr>
        <w:spacing w:after="40"/>
      </w:pPr>
    </w:p>
    <w:p>
      <w:pPr>
        <w:pStyle w:val="Heading1"/>
        <w:keepNext/>
      </w:pPr>
      <w:r>
        <w:t>7. Belangrijkste relaties en cardinaliteiten</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cantSplit w:val="true"/>
        </w:trPr>
        <w:tc>
          <w:tcPr>
            <w:tcW w:type="dxa" w:w="3400"/>
            <w:shd w:fill="245A78"/>
            <w:tcMar>
              <w:top w:w="90" w:type="dxa"/>
              <w:start w:w="120" w:type="dxa"/>
              <w:bottom w:w="90" w:type="dxa"/>
              <w:end w:w="120" w:type="dxa"/>
            </w:tcMar>
            <w:vAlign w:val="center"/>
          </w:tcPr>
          <w:p>
            <w:pPr>
              <w:spacing w:after="0"/>
            </w:pPr>
            <w:r>
              <w:rPr>
                <w:rFonts w:ascii="Arial" w:hAnsi="Arial"/>
                <w:b/>
                <w:color w:val="FFFFFF"/>
                <w:sz w:val="18"/>
              </w:rPr>
              <w:t>Relatie</w:t>
            </w:r>
          </w:p>
        </w:tc>
        <w:tc>
          <w:tcPr>
            <w:tcW w:type="dxa" w:w="5960"/>
            <w:shd w:fill="245A78"/>
            <w:tcMar>
              <w:top w:w="90" w:type="dxa"/>
              <w:start w:w="120" w:type="dxa"/>
              <w:bottom w:w="90" w:type="dxa"/>
              <w:end w:w="120" w:type="dxa"/>
            </w:tcMar>
            <w:vAlign w:val="center"/>
          </w:tcPr>
          <w:p>
            <w:pPr>
              <w:spacing w:after="0"/>
            </w:pPr>
            <w:r>
              <w:rPr>
                <w:rFonts w:ascii="Arial" w:hAnsi="Arial"/>
                <w:b/>
                <w:color w:val="FFFFFF"/>
                <w:sz w:val="18"/>
              </w:rPr>
              <w:t>Functionele betekenis</w:t>
            </w:r>
          </w:p>
        </w:tc>
      </w:tr>
      <w:tr>
        <w:trPr>
          <w:cantSplit w:val="true"/>
        </w:trPr>
        <w:tc>
          <w:tcPr>
            <w:tcW w:type="dxa" w:w="3400"/>
            <w:tcMar>
              <w:top w:w="90" w:type="dxa"/>
              <w:start w:w="120" w:type="dxa"/>
              <w:bottom w:w="90" w:type="dxa"/>
              <w:end w:w="120" w:type="dxa"/>
            </w:tcMar>
            <w:vAlign w:val="center"/>
          </w:tcPr>
          <w:p>
            <w:pPr>
              <w:spacing w:after="0" w:line="240" w:lineRule="auto"/>
            </w:pPr>
            <w:r>
              <w:rPr>
                <w:rFonts w:ascii="Arial" w:hAnsi="Arial"/>
                <w:color w:val="202124"/>
                <w:sz w:val="18"/>
              </w:rPr>
              <w:t>beheergebied 1 — N gebiedsversie</w:t>
            </w:r>
          </w:p>
        </w:tc>
        <w:tc>
          <w:tcPr>
            <w:tcW w:type="dxa" w:w="5960"/>
            <w:tcMar>
              <w:top w:w="90" w:type="dxa"/>
              <w:start w:w="120" w:type="dxa"/>
              <w:bottom w:w="90" w:type="dxa"/>
              <w:end w:w="120" w:type="dxa"/>
            </w:tcMar>
            <w:vAlign w:val="center"/>
          </w:tcPr>
          <w:p>
            <w:pPr>
              <w:spacing w:after="0" w:line="240" w:lineRule="auto"/>
            </w:pPr>
            <w:r>
              <w:rPr>
                <w:rFonts w:ascii="Arial" w:hAnsi="Arial"/>
                <w:color w:val="202124"/>
                <w:sz w:val="18"/>
              </w:rPr>
              <w:t>Een identiteit kan achtereenvolgens meerdere begrenzingen hebben.</w:t>
            </w:r>
          </w:p>
        </w:tc>
      </w:tr>
      <w:tr>
        <w:trPr>
          <w:cantSplit w:val="true"/>
        </w:trPr>
        <w:tc>
          <w:tcPr>
            <w:tcW w:type="dxa" w:w="3400"/>
            <w:shd w:fill="F8FAFB"/>
            <w:tcMar>
              <w:top w:w="90" w:type="dxa"/>
              <w:start w:w="120" w:type="dxa"/>
              <w:bottom w:w="90" w:type="dxa"/>
              <w:end w:w="120" w:type="dxa"/>
            </w:tcMar>
            <w:vAlign w:val="center"/>
          </w:tcPr>
          <w:p>
            <w:pPr>
              <w:spacing w:after="0" w:line="240" w:lineRule="auto"/>
            </w:pPr>
            <w:r>
              <w:rPr>
                <w:rFonts w:ascii="Arial" w:hAnsi="Arial"/>
                <w:color w:val="202124"/>
                <w:sz w:val="18"/>
              </w:rPr>
              <w:t>beheermaatregel N — M gebiedsversie</w:t>
            </w:r>
          </w:p>
        </w:tc>
        <w:tc>
          <w:tcPr>
            <w:tcW w:type="dxa" w:w="5960"/>
            <w:shd w:fill="F8FAFB"/>
            <w:tcMar>
              <w:top w:w="90" w:type="dxa"/>
              <w:start w:w="120" w:type="dxa"/>
              <w:bottom w:w="90" w:type="dxa"/>
              <w:end w:w="120" w:type="dxa"/>
            </w:tcMar>
            <w:vAlign w:val="center"/>
          </w:tcPr>
          <w:p>
            <w:pPr>
              <w:spacing w:after="0" w:line="240" w:lineRule="auto"/>
            </w:pPr>
            <w:r>
              <w:rPr>
                <w:rFonts w:ascii="Arial" w:hAnsi="Arial"/>
                <w:color w:val="202124"/>
                <w:sz w:val="18"/>
              </w:rPr>
              <w:t>Via maatregelgebied; één maatregel kan meerdere vlakken raken.</w:t>
            </w:r>
          </w:p>
        </w:tc>
      </w:tr>
      <w:tr>
        <w:trPr>
          <w:cantSplit w:val="true"/>
        </w:trPr>
        <w:tc>
          <w:tcPr>
            <w:tcW w:type="dxa" w:w="3400"/>
            <w:tcMar>
              <w:top w:w="90" w:type="dxa"/>
              <w:start w:w="120" w:type="dxa"/>
              <w:bottom w:w="90" w:type="dxa"/>
              <w:end w:w="120" w:type="dxa"/>
            </w:tcMar>
            <w:vAlign w:val="center"/>
          </w:tcPr>
          <w:p>
            <w:pPr>
              <w:spacing w:after="0" w:line="240" w:lineRule="auto"/>
            </w:pPr>
            <w:r>
              <w:rPr>
                <w:rFonts w:ascii="Arial" w:hAnsi="Arial"/>
                <w:color w:val="202124"/>
                <w:sz w:val="18"/>
              </w:rPr>
              <w:t>beheermaatregel 1 — 0/1 begrazingsperiode</w:t>
            </w:r>
          </w:p>
        </w:tc>
        <w:tc>
          <w:tcPr>
            <w:tcW w:type="dxa" w:w="5960"/>
            <w:tcMar>
              <w:top w:w="90" w:type="dxa"/>
              <w:start w:w="120" w:type="dxa"/>
              <w:bottom w:w="90" w:type="dxa"/>
              <w:end w:w="120" w:type="dxa"/>
            </w:tcMar>
            <w:vAlign w:val="center"/>
          </w:tcPr>
          <w:p>
            <w:pPr>
              <w:spacing w:after="0" w:line="240" w:lineRule="auto"/>
            </w:pPr>
            <w:r>
              <w:rPr>
                <w:rFonts w:ascii="Arial" w:hAnsi="Arial"/>
                <w:color w:val="202124"/>
                <w:sz w:val="18"/>
              </w:rPr>
              <w:t>Alleen maatregelen van type begrazing hebben dit subtype.</w:t>
            </w:r>
          </w:p>
        </w:tc>
      </w:tr>
      <w:tr>
        <w:trPr>
          <w:cantSplit w:val="true"/>
        </w:trPr>
        <w:tc>
          <w:tcPr>
            <w:tcW w:type="dxa" w:w="3400"/>
            <w:shd w:fill="F8FAFB"/>
            <w:tcMar>
              <w:top w:w="90" w:type="dxa"/>
              <w:start w:w="120" w:type="dxa"/>
              <w:bottom w:w="90" w:type="dxa"/>
              <w:end w:w="120" w:type="dxa"/>
            </w:tcMar>
            <w:vAlign w:val="center"/>
          </w:tcPr>
          <w:p>
            <w:pPr>
              <w:spacing w:after="0" w:line="240" w:lineRule="auto"/>
            </w:pPr>
            <w:r>
              <w:rPr>
                <w:rFonts w:ascii="Arial" w:hAnsi="Arial"/>
                <w:color w:val="202124"/>
                <w:sz w:val="18"/>
              </w:rPr>
              <w:t>begrazingsperiode 1 — N begrazingsfase</w:t>
            </w:r>
          </w:p>
        </w:tc>
        <w:tc>
          <w:tcPr>
            <w:tcW w:type="dxa" w:w="5960"/>
            <w:shd w:fill="F8FAFB"/>
            <w:tcMar>
              <w:top w:w="90" w:type="dxa"/>
              <w:start w:w="120" w:type="dxa"/>
              <w:bottom w:w="90" w:type="dxa"/>
              <w:end w:w="120" w:type="dxa"/>
            </w:tcMar>
            <w:vAlign w:val="center"/>
          </w:tcPr>
          <w:p>
            <w:pPr>
              <w:spacing w:after="0" w:line="240" w:lineRule="auto"/>
            </w:pPr>
            <w:r>
              <w:rPr>
                <w:rFonts w:ascii="Arial" w:hAnsi="Arial"/>
                <w:color w:val="202124"/>
                <w:sz w:val="18"/>
              </w:rPr>
              <w:t>Minstens één fase; fasen overlappen niet.</w:t>
            </w:r>
          </w:p>
        </w:tc>
      </w:tr>
      <w:tr>
        <w:trPr>
          <w:cantSplit w:val="true"/>
        </w:trPr>
        <w:tc>
          <w:tcPr>
            <w:tcW w:type="dxa" w:w="3400"/>
            <w:tcMar>
              <w:top w:w="90" w:type="dxa"/>
              <w:start w:w="120" w:type="dxa"/>
              <w:bottom w:w="90" w:type="dxa"/>
              <w:end w:w="120" w:type="dxa"/>
            </w:tcMar>
            <w:vAlign w:val="center"/>
          </w:tcPr>
          <w:p>
            <w:pPr>
              <w:spacing w:after="0" w:line="240" w:lineRule="auto"/>
            </w:pPr>
            <w:r>
              <w:rPr>
                <w:rFonts w:ascii="Arial" w:hAnsi="Arial"/>
                <w:color w:val="202124"/>
                <w:sz w:val="18"/>
              </w:rPr>
              <w:t>begrazingsfase 1 — N kudde_inzet</w:t>
            </w:r>
          </w:p>
        </w:tc>
        <w:tc>
          <w:tcPr>
            <w:tcW w:type="dxa" w:w="5960"/>
            <w:tcMar>
              <w:top w:w="90" w:type="dxa"/>
              <w:start w:w="120" w:type="dxa"/>
              <w:bottom w:w="90" w:type="dxa"/>
              <w:end w:w="120" w:type="dxa"/>
            </w:tcMar>
            <w:vAlign w:val="center"/>
          </w:tcPr>
          <w:p>
            <w:pPr>
              <w:spacing w:after="0" w:line="240" w:lineRule="auto"/>
            </w:pPr>
            <w:r>
              <w:rPr>
                <w:rFonts w:ascii="Arial" w:hAnsi="Arial"/>
                <w:color w:val="202124"/>
                <w:sz w:val="18"/>
              </w:rPr>
              <w:t>Een begrazingsfase heeft één of meer categorieën; een onderbreking geen.</w:t>
            </w:r>
          </w:p>
        </w:tc>
      </w:tr>
      <w:tr>
        <w:trPr>
          <w:cantSplit w:val="true"/>
        </w:trPr>
        <w:tc>
          <w:tcPr>
            <w:tcW w:type="dxa" w:w="3400"/>
            <w:shd w:fill="F8FAFB"/>
            <w:tcMar>
              <w:top w:w="90" w:type="dxa"/>
              <w:start w:w="120" w:type="dxa"/>
              <w:bottom w:w="90" w:type="dxa"/>
              <w:end w:w="120" w:type="dxa"/>
            </w:tcMar>
            <w:vAlign w:val="center"/>
          </w:tcPr>
          <w:p>
            <w:pPr>
              <w:spacing w:after="0" w:line="240" w:lineRule="auto"/>
            </w:pPr>
            <w:r>
              <w:rPr>
                <w:rFonts w:ascii="Arial" w:hAnsi="Arial"/>
                <w:color w:val="202124"/>
                <w:sz w:val="18"/>
              </w:rPr>
              <w:t>begrazingsfase 1 — N uitvoeringsafwijking</w:t>
            </w:r>
          </w:p>
        </w:tc>
        <w:tc>
          <w:tcPr>
            <w:tcW w:type="dxa" w:w="5960"/>
            <w:shd w:fill="F8FAFB"/>
            <w:tcMar>
              <w:top w:w="90" w:type="dxa"/>
              <w:start w:w="120" w:type="dxa"/>
              <w:bottom w:w="90" w:type="dxa"/>
              <w:end w:w="120" w:type="dxa"/>
            </w:tcMar>
            <w:vAlign w:val="center"/>
          </w:tcPr>
          <w:p>
            <w:pPr>
              <w:spacing w:after="0" w:line="240" w:lineRule="auto"/>
            </w:pPr>
            <w:r>
              <w:rPr>
                <w:rFonts w:ascii="Arial" w:hAnsi="Arial"/>
                <w:color w:val="202124"/>
                <w:sz w:val="18"/>
              </w:rPr>
              <w:t>Afwijkingen zijn optioneel maar tijd- en plaatsgebonden.</w:t>
            </w:r>
          </w:p>
        </w:tc>
      </w:tr>
      <w:tr>
        <w:trPr>
          <w:cantSplit w:val="true"/>
        </w:trPr>
        <w:tc>
          <w:tcPr>
            <w:tcW w:type="dxa" w:w="3400"/>
            <w:tcMar>
              <w:top w:w="90" w:type="dxa"/>
              <w:start w:w="120" w:type="dxa"/>
              <w:bottom w:w="90" w:type="dxa"/>
              <w:end w:w="120" w:type="dxa"/>
            </w:tcMar>
            <w:vAlign w:val="center"/>
          </w:tcPr>
          <w:p>
            <w:pPr>
              <w:spacing w:after="0" w:line="240" w:lineRule="auto"/>
            </w:pPr>
            <w:r>
              <w:rPr>
                <w:rFonts w:ascii="Arial" w:hAnsi="Arial"/>
                <w:color w:val="202124"/>
                <w:sz w:val="18"/>
              </w:rPr>
              <w:t>vergelijkingsopzet 1 — N vergelijkingsgebied</w:t>
            </w:r>
          </w:p>
        </w:tc>
        <w:tc>
          <w:tcPr>
            <w:tcW w:type="dxa" w:w="5960"/>
            <w:tcMar>
              <w:top w:w="90" w:type="dxa"/>
              <w:start w:w="120" w:type="dxa"/>
              <w:bottom w:w="90" w:type="dxa"/>
              <w:end w:w="120" w:type="dxa"/>
            </w:tcMar>
            <w:vAlign w:val="center"/>
          </w:tcPr>
          <w:p>
            <w:pPr>
              <w:spacing w:after="0" w:line="240" w:lineRule="auto"/>
            </w:pPr>
            <w:r>
              <w:rPr>
                <w:rFonts w:ascii="Arial" w:hAnsi="Arial"/>
                <w:color w:val="202124"/>
                <w:sz w:val="18"/>
              </w:rPr>
              <w:t>Minimaal één behandeld en één vergelijkingsgebied voor BACI.</w:t>
            </w:r>
          </w:p>
        </w:tc>
      </w:tr>
      <w:tr>
        <w:trPr>
          <w:cantSplit w:val="true"/>
        </w:trPr>
        <w:tc>
          <w:tcPr>
            <w:tcW w:type="dxa" w:w="3400"/>
            <w:shd w:fill="F8FAFB"/>
            <w:tcMar>
              <w:top w:w="90" w:type="dxa"/>
              <w:start w:w="120" w:type="dxa"/>
              <w:bottom w:w="90" w:type="dxa"/>
              <w:end w:w="120" w:type="dxa"/>
            </w:tcMar>
            <w:vAlign w:val="center"/>
          </w:tcPr>
          <w:p>
            <w:pPr>
              <w:spacing w:after="0" w:line="240" w:lineRule="auto"/>
            </w:pPr>
            <w:r>
              <w:rPr>
                <w:rFonts w:ascii="Arial" w:hAnsi="Arial"/>
                <w:color w:val="202124"/>
                <w:sz w:val="18"/>
              </w:rPr>
              <w:t>meetlocatie 1 — N meetlocatieversie</w:t>
            </w:r>
          </w:p>
        </w:tc>
        <w:tc>
          <w:tcPr>
            <w:tcW w:type="dxa" w:w="5960"/>
            <w:shd w:fill="F8FAFB"/>
            <w:tcMar>
              <w:top w:w="90" w:type="dxa"/>
              <w:start w:w="120" w:type="dxa"/>
              <w:bottom w:w="90" w:type="dxa"/>
              <w:end w:w="120" w:type="dxa"/>
            </w:tcMar>
            <w:vAlign w:val="center"/>
          </w:tcPr>
          <w:p>
            <w:pPr>
              <w:spacing w:after="0" w:line="240" w:lineRule="auto"/>
            </w:pPr>
            <w:r>
              <w:rPr>
                <w:rFonts w:ascii="Arial" w:hAnsi="Arial"/>
                <w:color w:val="202124"/>
                <w:sz w:val="18"/>
              </w:rPr>
              <w:t>De code blijft bestaan bij verplaatsing.</w:t>
            </w:r>
          </w:p>
        </w:tc>
      </w:tr>
      <w:tr>
        <w:trPr>
          <w:cantSplit w:val="true"/>
        </w:trPr>
        <w:tc>
          <w:tcPr>
            <w:tcW w:type="dxa" w:w="3400"/>
            <w:tcMar>
              <w:top w:w="90" w:type="dxa"/>
              <w:start w:w="120" w:type="dxa"/>
              <w:bottom w:w="90" w:type="dxa"/>
              <w:end w:w="120" w:type="dxa"/>
            </w:tcMar>
            <w:vAlign w:val="center"/>
          </w:tcPr>
          <w:p>
            <w:pPr>
              <w:spacing w:after="0" w:line="240" w:lineRule="auto"/>
            </w:pPr>
            <w:r>
              <w:rPr>
                <w:rFonts w:ascii="Arial" w:hAnsi="Arial"/>
                <w:color w:val="202124"/>
                <w:sz w:val="18"/>
              </w:rPr>
              <w:t>meetlocatieversie 1 — N meetbezoek</w:t>
            </w:r>
          </w:p>
        </w:tc>
        <w:tc>
          <w:tcPr>
            <w:tcW w:type="dxa" w:w="5960"/>
            <w:tcMar>
              <w:top w:w="90" w:type="dxa"/>
              <w:start w:w="120" w:type="dxa"/>
              <w:bottom w:w="90" w:type="dxa"/>
              <w:end w:w="120" w:type="dxa"/>
            </w:tcMar>
            <w:vAlign w:val="center"/>
          </w:tcPr>
          <w:p>
            <w:pPr>
              <w:spacing w:after="0" w:line="240" w:lineRule="auto"/>
            </w:pPr>
            <w:r>
              <w:rPr>
                <w:rFonts w:ascii="Arial" w:hAnsi="Arial"/>
                <w:color w:val="202124"/>
                <w:sz w:val="18"/>
              </w:rPr>
              <w:t>Ieder bezoek gebruikt precies één geldige geometrische versie.</w:t>
            </w:r>
          </w:p>
        </w:tc>
      </w:tr>
      <w:tr>
        <w:trPr>
          <w:cantSplit w:val="true"/>
        </w:trPr>
        <w:tc>
          <w:tcPr>
            <w:tcW w:type="dxa" w:w="3400"/>
            <w:shd w:fill="F8FAFB"/>
            <w:tcMar>
              <w:top w:w="90" w:type="dxa"/>
              <w:start w:w="120" w:type="dxa"/>
              <w:bottom w:w="90" w:type="dxa"/>
              <w:end w:w="120" w:type="dxa"/>
            </w:tcMar>
            <w:vAlign w:val="center"/>
          </w:tcPr>
          <w:p>
            <w:pPr>
              <w:spacing w:after="0" w:line="240" w:lineRule="auto"/>
            </w:pPr>
            <w:r>
              <w:rPr>
                <w:rFonts w:ascii="Arial" w:hAnsi="Arial"/>
                <w:color w:val="202124"/>
                <w:sz w:val="18"/>
              </w:rPr>
              <w:t>meetbezoek 1 — N externe koppeling</w:t>
            </w:r>
          </w:p>
        </w:tc>
        <w:tc>
          <w:tcPr>
            <w:tcW w:type="dxa" w:w="5960"/>
            <w:shd w:fill="F8FAFB"/>
            <w:tcMar>
              <w:top w:w="90" w:type="dxa"/>
              <w:start w:w="120" w:type="dxa"/>
              <w:bottom w:w="90" w:type="dxa"/>
              <w:end w:w="120" w:type="dxa"/>
            </w:tcMar>
            <w:vAlign w:val="center"/>
          </w:tcPr>
          <w:p>
            <w:pPr>
              <w:spacing w:after="0" w:line="240" w:lineRule="auto"/>
            </w:pPr>
            <w:r>
              <w:rPr>
                <w:rFonts w:ascii="Arial" w:hAnsi="Arial"/>
                <w:color w:val="202124"/>
                <w:sz w:val="18"/>
              </w:rPr>
              <w:t>Eén bezoek kan vegetatie-, fauna- en andere datasets verbinden.</w:t>
            </w:r>
          </w:p>
        </w:tc>
      </w:tr>
    </w:tbl>
    <w:p>
      <w:pPr>
        <w:spacing w:after="40"/>
      </w:pPr>
    </w:p>
    <w:p>
      <w:pPr>
        <w:pStyle w:val="Heading1"/>
        <w:keepNext/>
      </w:pPr>
      <w:r>
        <w:t>8. Berekeningen</w:t>
      </w:r>
    </w:p>
    <w:p>
      <w:pPr>
        <w:pStyle w:val="Heading2"/>
        <w:keepNext/>
      </w:pPr>
      <w:r>
        <w:t>8.1 Veebezetting per fase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6"/>
          </w:tcPr>
          <w:p>
            <w:pPr>
              <w:spacing w:after="0"/>
            </w:pPr>
            <w:r>
              <w:rPr>
                <w:rFonts w:ascii="Arial" w:hAnsi="Arial"/>
                <w:b/>
                <w:color w:val="183847"/>
                <w:sz w:val="21"/>
              </w:rPr>
              <w:t xml:space="preserve">Formule: </w:t>
            </w:r>
            <w:r>
              <w:rPr>
                <w:rFonts w:ascii="Arial" w:hAnsi="Arial"/>
                <w:color w:val="202124"/>
                <w:sz w:val="21"/>
              </w:rPr>
              <w:t>totaal_GVE = som(aantal_dieren × geldige_GVE_factor). GVE_dagen = totaal_GVE × aantal_graasdagen. veebezetting_GVE_ha_jaar = GVE_dagen ÷ netto_toegankelijke_hectares ÷ 365.</w:t>
            </w:r>
          </w:p>
        </w:tc>
      </w:tr>
    </w:tbl>
    <w:p>
      <w:pPr>
        <w:spacing w:after="40"/>
      </w:pPr>
    </w:p>
    <w:p>
      <w:pPr>
        <w:spacing w:after="120" w:line="264" w:lineRule="auto"/>
      </w:pPr>
      <w:r>
        <w:rPr>
          <w:rFonts w:ascii="Arial" w:hAnsi="Arial"/>
          <w:i w:val="0"/>
          <w:color w:val="202124"/>
          <w:sz w:val="21"/>
        </w:rPr>
        <w:t>Bewaar altijd de vier invoercomponenten: aantal, norm, dagen en hectares. Een berekende seizoenswaarde mag worden opgeslagen als gecontroleerde afleiding, maar nooit als enige bronwaarde.</w:t>
      </w:r>
    </w:p>
    <w:p>
      <w:pPr>
        <w:pStyle w:val="Heading2"/>
        <w:keepNext/>
      </w:pPr>
      <w:r>
        <w:t>8.2 Waarom dit geen volledige graasdruk is</w:t>
      </w:r>
    </w:p>
    <w:p>
      <w:pPr>
        <w:spacing w:after="120" w:line="264" w:lineRule="auto"/>
      </w:pPr>
      <w:r>
        <w:rPr>
          <w:rFonts w:ascii="Arial" w:hAnsi="Arial"/>
          <w:i w:val="0"/>
          <w:color w:val="202124"/>
          <w:sz w:val="21"/>
        </w:rPr>
        <w:t>Bij dezelfde veebezetting kan de feitelijke consumptie verschillen door droogte, biomassa, voedselkwaliteit, reliëf, watervoorzieningen, grazerkeuze en de aanwezigheid van konijnen of damherten. Indien later biomassa vóór en na begrazing wordt gemeten, kan een aanvullende gevalideerde graasdrukmaat worden toegevoegd met methode en onzekerheid.</w:t>
      </w:r>
    </w:p>
    <w:p>
      <w:pPr>
        <w:pStyle w:val="Heading2"/>
        <w:keepNext/>
      </w:pPr>
      <w:r>
        <w:t>8.3 Ruimtelijke blootstelling</w:t>
      </w:r>
    </w:p>
    <w:p>
      <w:pPr>
        <w:spacing w:after="120" w:line="264" w:lineRule="auto"/>
      </w:pPr>
      <w:r>
        <w:rPr>
          <w:rFonts w:ascii="Arial" w:hAnsi="Arial"/>
          <w:i w:val="0"/>
          <w:color w:val="202124"/>
          <w:sz w:val="21"/>
        </w:rPr>
        <w:t>Voor een meetlocatie kan per dag of fase ruimtelijk worden bepaald welk beheer daar gold door de locatiegeometrie te kruisen met toegankelijk gebied, maatregelvlakken en eventueel een GPS-gebruiksraster. De database moet de brongeometrieën bewaren; afgeleide overlaps kunnen opnieuw worden berekend.</w:t>
      </w:r>
    </w:p>
    <w:p>
      <w:pPr>
        <w:pStyle w:val="Heading1"/>
        <w:keepNext/>
      </w:pPr>
      <w:r>
        <w:t>9. Vanaf 2026 vast te leggen gegevens</w:t>
      </w:r>
    </w:p>
    <w:tbl>
      <w:tblPr>
        <w:tblStyle w:val="TableGrid"/>
        <w:tblW w:type="dxa" w:w="9360"/>
        <w:jc w:val="left"/>
        <w:tblLayout w:type="fixed"/>
        <w:tblLook w:firstColumn="1" w:firstRow="1" w:lastColumn="0" w:lastRow="0" w:noHBand="0" w:noVBand="1" w:val="04A0"/>
        <w:tblInd w:w="120" w:type="dxa"/>
      </w:tblPr>
      <w:tblGrid>
        <w:gridCol w:w="1400"/>
        <w:gridCol w:w="1700"/>
        <w:gridCol w:w="4560"/>
        <w:gridCol w:w="1700"/>
      </w:tblGrid>
      <w:tr>
        <w:trPr>
          <w:tblHeader w:val="true"/>
          <w:cantSplit w:val="true"/>
        </w:trPr>
        <w:tc>
          <w:tcPr>
            <w:tcW w:type="dxa" w:w="1400"/>
            <w:shd w:fill="245A78"/>
            <w:tcMar>
              <w:top w:w="90" w:type="dxa"/>
              <w:start w:w="120" w:type="dxa"/>
              <w:bottom w:w="90" w:type="dxa"/>
              <w:end w:w="120" w:type="dxa"/>
            </w:tcMar>
            <w:vAlign w:val="center"/>
          </w:tcPr>
          <w:p>
            <w:pPr>
              <w:spacing w:after="0"/>
            </w:pPr>
            <w:r>
              <w:rPr>
                <w:rFonts w:ascii="Arial" w:hAnsi="Arial"/>
                <w:b/>
                <w:color w:val="FFFFFF"/>
                <w:sz w:val="16"/>
              </w:rPr>
              <w:t>Prioriteit</w:t>
            </w:r>
          </w:p>
        </w:tc>
        <w:tc>
          <w:tcPr>
            <w:tcW w:type="dxa" w:w="1700"/>
            <w:shd w:fill="245A78"/>
            <w:tcMar>
              <w:top w:w="90" w:type="dxa"/>
              <w:start w:w="120" w:type="dxa"/>
              <w:bottom w:w="90" w:type="dxa"/>
              <w:end w:w="120" w:type="dxa"/>
            </w:tcMar>
            <w:vAlign w:val="center"/>
          </w:tcPr>
          <w:p>
            <w:pPr>
              <w:spacing w:after="0"/>
            </w:pPr>
            <w:r>
              <w:rPr>
                <w:rFonts w:ascii="Arial" w:hAnsi="Arial"/>
                <w:b/>
                <w:color w:val="FFFFFF"/>
                <w:sz w:val="16"/>
              </w:rPr>
              <w:t>Onderwerp</w:t>
            </w:r>
          </w:p>
        </w:tc>
        <w:tc>
          <w:tcPr>
            <w:tcW w:type="dxa" w:w="4560"/>
            <w:shd w:fill="245A78"/>
            <w:tcMar>
              <w:top w:w="90" w:type="dxa"/>
              <w:start w:w="120" w:type="dxa"/>
              <w:bottom w:w="90" w:type="dxa"/>
              <w:end w:w="120" w:type="dxa"/>
            </w:tcMar>
            <w:vAlign w:val="center"/>
          </w:tcPr>
          <w:p>
            <w:pPr>
              <w:spacing w:after="0"/>
            </w:pPr>
            <w:r>
              <w:rPr>
                <w:rFonts w:ascii="Arial" w:hAnsi="Arial"/>
                <w:b/>
                <w:color w:val="FFFFFF"/>
                <w:sz w:val="16"/>
              </w:rPr>
              <w:t>Minimale inhoud</w:t>
            </w:r>
          </w:p>
        </w:tc>
        <w:tc>
          <w:tcPr>
            <w:tcW w:type="dxa" w:w="1700"/>
            <w:shd w:fill="245A78"/>
            <w:tcMar>
              <w:top w:w="90" w:type="dxa"/>
              <w:start w:w="120" w:type="dxa"/>
              <w:bottom w:w="90" w:type="dxa"/>
              <w:end w:w="120" w:type="dxa"/>
            </w:tcMar>
            <w:vAlign w:val="center"/>
          </w:tcPr>
          <w:p>
            <w:pPr>
              <w:spacing w:after="0"/>
            </w:pPr>
            <w:r>
              <w:rPr>
                <w:rFonts w:ascii="Arial" w:hAnsi="Arial"/>
                <w:b/>
                <w:color w:val="FFFFFF"/>
                <w:sz w:val="16"/>
              </w:rPr>
              <w:t>Moment/frequentie</w:t>
            </w:r>
          </w:p>
        </w:tc>
      </w:tr>
      <w:tr>
        <w:trPr>
          <w:cantSplit w:val="true"/>
        </w:trPr>
        <w:tc>
          <w:tcPr>
            <w:tcW w:type="dxa" w:w="1400"/>
            <w:tcMar>
              <w:top w:w="90" w:type="dxa"/>
              <w:start w:w="120" w:type="dxa"/>
              <w:bottom w:w="90" w:type="dxa"/>
              <w:end w:w="120" w:type="dxa"/>
            </w:tcMar>
            <w:vAlign w:val="center"/>
          </w:tcPr>
          <w:p>
            <w:pPr>
              <w:spacing w:after="0" w:line="240" w:lineRule="auto"/>
            </w:pPr>
            <w:r>
              <w:rPr>
                <w:rFonts w:ascii="Arial" w:hAnsi="Arial"/>
                <w:color w:val="202124"/>
                <w:sz w:val="16"/>
              </w:rPr>
              <w:t>1. Verplicht</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Gebieden en fasen</w:t>
            </w:r>
          </w:p>
        </w:tc>
        <w:tc>
          <w:tcPr>
            <w:tcW w:type="dxa" w:w="4560"/>
            <w:tcMar>
              <w:top w:w="90" w:type="dxa"/>
              <w:start w:w="120" w:type="dxa"/>
              <w:bottom w:w="90" w:type="dxa"/>
              <w:end w:w="120" w:type="dxa"/>
            </w:tcMar>
            <w:vAlign w:val="center"/>
          </w:tcPr>
          <w:p>
            <w:pPr>
              <w:spacing w:after="0" w:line="240" w:lineRule="auto"/>
            </w:pPr>
            <w:r>
              <w:rPr>
                <w:rFonts w:ascii="Arial" w:hAnsi="Arial"/>
                <w:color w:val="202124"/>
                <w:sz w:val="16"/>
              </w:rPr>
              <w:t>Stabiele code; versiebegrenzing; netto toegankelijk vlak; begin/einde; regime; onderbrekingen; exclosures.</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Bij iedere wijziging</w:t>
            </w:r>
          </w:p>
        </w:tc>
      </w:tr>
      <w:tr>
        <w:trPr>
          <w:cantSplit w:val="true"/>
        </w:trPr>
        <w:tc>
          <w:tcPr>
            <w:tcW w:type="dxa" w:w="1400"/>
            <w:shd w:fill="F8FAFB"/>
            <w:tcMar>
              <w:top w:w="90" w:type="dxa"/>
              <w:start w:w="120" w:type="dxa"/>
              <w:bottom w:w="90" w:type="dxa"/>
              <w:end w:w="120" w:type="dxa"/>
            </w:tcMar>
            <w:vAlign w:val="center"/>
          </w:tcPr>
          <w:p>
            <w:pPr>
              <w:spacing w:after="0" w:line="240" w:lineRule="auto"/>
            </w:pPr>
            <w:r>
              <w:rPr>
                <w:rFonts w:ascii="Arial" w:hAnsi="Arial"/>
                <w:color w:val="202124"/>
                <w:sz w:val="16"/>
              </w:rPr>
              <w:t>1. Verplicht</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Kudde</w:t>
            </w:r>
          </w:p>
        </w:tc>
        <w:tc>
          <w:tcPr>
            <w:tcW w:type="dxa" w:w="4560"/>
            <w:shd w:fill="F8FAFB"/>
            <w:tcMar>
              <w:top w:w="90" w:type="dxa"/>
              <w:start w:w="120" w:type="dxa"/>
              <w:bottom w:w="90" w:type="dxa"/>
              <w:end w:w="120" w:type="dxa"/>
            </w:tcMar>
            <w:vAlign w:val="center"/>
          </w:tcPr>
          <w:p>
            <w:pPr>
              <w:spacing w:after="0" w:line="240" w:lineRule="auto"/>
            </w:pPr>
            <w:r>
              <w:rPr>
                <w:rFonts w:ascii="Arial" w:hAnsi="Arial"/>
                <w:color w:val="202124"/>
                <w:sz w:val="16"/>
              </w:rPr>
              <w:t>Soort, ras, geslacht, leeftijd/gewichtsklasse, aantal, individuele of groepsmutaties, gebruikte GVE-norm.</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Bij in/uitscharen en controle</w:t>
            </w:r>
          </w:p>
        </w:tc>
      </w:tr>
      <w:tr>
        <w:trPr>
          <w:cantSplit w:val="true"/>
        </w:trPr>
        <w:tc>
          <w:tcPr>
            <w:tcW w:type="dxa" w:w="1400"/>
            <w:tcMar>
              <w:top w:w="90" w:type="dxa"/>
              <w:start w:w="120" w:type="dxa"/>
              <w:bottom w:w="90" w:type="dxa"/>
              <w:end w:w="120" w:type="dxa"/>
            </w:tcMar>
            <w:vAlign w:val="center"/>
          </w:tcPr>
          <w:p>
            <w:pPr>
              <w:spacing w:after="0" w:line="240" w:lineRule="auto"/>
            </w:pPr>
            <w:r>
              <w:rPr>
                <w:rFonts w:ascii="Arial" w:hAnsi="Arial"/>
                <w:color w:val="202124"/>
                <w:sz w:val="16"/>
              </w:rPr>
              <w:t>1. Verplicht</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Werkelijkheid</w:t>
            </w:r>
          </w:p>
        </w:tc>
        <w:tc>
          <w:tcPr>
            <w:tcW w:type="dxa" w:w="4560"/>
            <w:tcMar>
              <w:top w:w="90" w:type="dxa"/>
              <w:start w:w="120" w:type="dxa"/>
              <w:bottom w:w="90" w:type="dxa"/>
              <w:end w:w="120" w:type="dxa"/>
            </w:tcMar>
            <w:vAlign w:val="center"/>
          </w:tcPr>
          <w:p>
            <w:pPr>
              <w:spacing w:after="0" w:line="240" w:lineRule="auto"/>
            </w:pPr>
            <w:r>
              <w:rPr>
                <w:rFonts w:ascii="Arial" w:hAnsi="Arial"/>
                <w:color w:val="202124"/>
                <w:sz w:val="16"/>
              </w:rPr>
              <w:t>Plan versus werkelijk; open hek; achtergebleven dier; afwijkend maaien; verplaatste afrastering; oorzaak en zekerheid.</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Direct na constatering</w:t>
            </w:r>
          </w:p>
        </w:tc>
      </w:tr>
      <w:tr>
        <w:trPr>
          <w:cantSplit w:val="true"/>
        </w:trPr>
        <w:tc>
          <w:tcPr>
            <w:tcW w:type="dxa" w:w="1400"/>
            <w:shd w:fill="F8FAFB"/>
            <w:tcMar>
              <w:top w:w="90" w:type="dxa"/>
              <w:start w:w="120" w:type="dxa"/>
              <w:bottom w:w="90" w:type="dxa"/>
              <w:end w:w="120" w:type="dxa"/>
            </w:tcMar>
            <w:vAlign w:val="center"/>
          </w:tcPr>
          <w:p>
            <w:pPr>
              <w:spacing w:after="0" w:line="240" w:lineRule="auto"/>
            </w:pPr>
            <w:r>
              <w:rPr>
                <w:rFonts w:ascii="Arial" w:hAnsi="Arial"/>
                <w:color w:val="202124"/>
                <w:sz w:val="16"/>
              </w:rPr>
              <w:t>1. Verplicht</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Andere maatregelen</w:t>
            </w:r>
          </w:p>
        </w:tc>
        <w:tc>
          <w:tcPr>
            <w:tcW w:type="dxa" w:w="4560"/>
            <w:shd w:fill="F8FAFB"/>
            <w:tcMar>
              <w:top w:w="90" w:type="dxa"/>
              <w:start w:w="120" w:type="dxa"/>
              <w:bottom w:w="90" w:type="dxa"/>
              <w:end w:w="120" w:type="dxa"/>
            </w:tcMar>
            <w:vAlign w:val="center"/>
          </w:tcPr>
          <w:p>
            <w:pPr>
              <w:spacing w:after="0" w:line="240" w:lineRule="auto"/>
            </w:pPr>
            <w:r>
              <w:rPr>
                <w:rFonts w:ascii="Arial" w:hAnsi="Arial"/>
                <w:color w:val="202124"/>
                <w:sz w:val="16"/>
              </w:rPr>
              <w:t>Maaien, plaggen, chopperen, struweel verwijderen, stuifplekken en rasterwerk met exacte tijd en geometrie.</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Per ingreep</w:t>
            </w:r>
          </w:p>
        </w:tc>
      </w:tr>
      <w:tr>
        <w:trPr>
          <w:cantSplit w:val="true"/>
        </w:trPr>
        <w:tc>
          <w:tcPr>
            <w:tcW w:type="dxa" w:w="1400"/>
            <w:tcMar>
              <w:top w:w="90" w:type="dxa"/>
              <w:start w:w="120" w:type="dxa"/>
              <w:bottom w:w="90" w:type="dxa"/>
              <w:end w:w="120" w:type="dxa"/>
            </w:tcMar>
            <w:vAlign w:val="center"/>
          </w:tcPr>
          <w:p>
            <w:pPr>
              <w:spacing w:after="0" w:line="240" w:lineRule="auto"/>
            </w:pPr>
            <w:r>
              <w:rPr>
                <w:rFonts w:ascii="Arial" w:hAnsi="Arial"/>
                <w:color w:val="202124"/>
                <w:sz w:val="16"/>
              </w:rPr>
              <w:t>1. Verplicht</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Meetmetadata</w:t>
            </w:r>
          </w:p>
        </w:tc>
        <w:tc>
          <w:tcPr>
            <w:tcW w:type="dxa" w:w="4560"/>
            <w:tcMar>
              <w:top w:w="90" w:type="dxa"/>
              <w:start w:w="120" w:type="dxa"/>
              <w:bottom w:w="90" w:type="dxa"/>
              <w:end w:w="120" w:type="dxa"/>
            </w:tcMar>
            <w:vAlign w:val="center"/>
          </w:tcPr>
          <w:p>
            <w:pPr>
              <w:spacing w:after="0" w:line="240" w:lineRule="auto"/>
            </w:pPr>
            <w:r>
              <w:rPr>
                <w:rFonts w:ascii="Arial" w:hAnsi="Arial"/>
                <w:color w:val="202124"/>
                <w:sz w:val="16"/>
              </w:rPr>
              <w:t>Stabiele locatie, locatieversie, protocolversie, datum, inspanning, waarnemer, omstandigheden, kwaliteit.</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Per meetbezoek</w:t>
            </w:r>
          </w:p>
        </w:tc>
      </w:tr>
      <w:tr>
        <w:trPr>
          <w:cantSplit w:val="true"/>
        </w:trPr>
        <w:tc>
          <w:tcPr>
            <w:tcW w:type="dxa" w:w="1400"/>
            <w:shd w:fill="F8FAFB"/>
            <w:tcMar>
              <w:top w:w="90" w:type="dxa"/>
              <w:start w:w="120" w:type="dxa"/>
              <w:bottom w:w="90" w:type="dxa"/>
              <w:end w:w="120" w:type="dxa"/>
            </w:tcMar>
            <w:vAlign w:val="center"/>
          </w:tcPr>
          <w:p>
            <w:pPr>
              <w:spacing w:after="0" w:line="240" w:lineRule="auto"/>
            </w:pPr>
            <w:r>
              <w:rPr>
                <w:rFonts w:ascii="Arial" w:hAnsi="Arial"/>
                <w:color w:val="202124"/>
                <w:sz w:val="16"/>
              </w:rPr>
              <w:t>1. Verplicht</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Vergelijking</w:t>
            </w:r>
          </w:p>
        </w:tc>
        <w:tc>
          <w:tcPr>
            <w:tcW w:type="dxa" w:w="4560"/>
            <w:shd w:fill="F8FAFB"/>
            <w:tcMar>
              <w:top w:w="90" w:type="dxa"/>
              <w:start w:w="120" w:type="dxa"/>
              <w:bottom w:w="90" w:type="dxa"/>
              <w:end w:w="120" w:type="dxa"/>
            </w:tcMar>
            <w:vAlign w:val="center"/>
          </w:tcPr>
          <w:p>
            <w:pPr>
              <w:spacing w:after="0" w:line="240" w:lineRule="auto"/>
            </w:pPr>
            <w:r>
              <w:rPr>
                <w:rFonts w:ascii="Arial" w:hAnsi="Arial"/>
                <w:color w:val="202124"/>
                <w:sz w:val="16"/>
              </w:rPr>
              <w:t>Behandeling, controle of referentie; vergelijkbaarheid; begin/einde rol; eerste echte voor-meting.</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Bij start/wijziging</w:t>
            </w:r>
          </w:p>
        </w:tc>
      </w:tr>
      <w:tr>
        <w:trPr>
          <w:cantSplit w:val="true"/>
        </w:trPr>
        <w:tc>
          <w:tcPr>
            <w:tcW w:type="dxa" w:w="1400"/>
            <w:tcMar>
              <w:top w:w="90" w:type="dxa"/>
              <w:start w:w="120" w:type="dxa"/>
              <w:bottom w:w="90" w:type="dxa"/>
              <w:end w:w="120" w:type="dxa"/>
            </w:tcMar>
            <w:vAlign w:val="center"/>
          </w:tcPr>
          <w:p>
            <w:pPr>
              <w:spacing w:after="0" w:line="240" w:lineRule="auto"/>
            </w:pPr>
            <w:r>
              <w:rPr>
                <w:rFonts w:ascii="Arial" w:hAnsi="Arial"/>
                <w:color w:val="202124"/>
                <w:sz w:val="16"/>
              </w:rPr>
              <w:t>2. Sterk aanbevolen</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Vegetatiestructuur</w:t>
            </w:r>
          </w:p>
        </w:tc>
        <w:tc>
          <w:tcPr>
            <w:tcW w:type="dxa" w:w="4560"/>
            <w:tcMar>
              <w:top w:w="90" w:type="dxa"/>
              <w:start w:w="120" w:type="dxa"/>
              <w:bottom w:w="90" w:type="dxa"/>
              <w:end w:w="120" w:type="dxa"/>
            </w:tcMar>
            <w:vAlign w:val="center"/>
          </w:tcPr>
          <w:p>
            <w:pPr>
              <w:spacing w:after="0" w:line="240" w:lineRule="auto"/>
            </w:pPr>
            <w:r>
              <w:rPr>
                <w:rFonts w:ascii="Arial" w:hAnsi="Arial"/>
                <w:color w:val="202124"/>
                <w:sz w:val="16"/>
              </w:rPr>
              <w:t>Hoogte én variatie; open zand; mos; gras; kruiden/ruigte; struweel; strooisel; bloemaanbod.</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Jaarlijks vast seizoen</w:t>
            </w:r>
          </w:p>
        </w:tc>
      </w:tr>
      <w:tr>
        <w:trPr>
          <w:cantSplit w:val="true"/>
        </w:trPr>
        <w:tc>
          <w:tcPr>
            <w:tcW w:type="dxa" w:w="1400"/>
            <w:shd w:fill="F8FAFB"/>
            <w:tcMar>
              <w:top w:w="90" w:type="dxa"/>
              <w:start w:w="120" w:type="dxa"/>
              <w:bottom w:w="90" w:type="dxa"/>
              <w:end w:w="120" w:type="dxa"/>
            </w:tcMar>
            <w:vAlign w:val="center"/>
          </w:tcPr>
          <w:p>
            <w:pPr>
              <w:spacing w:after="0" w:line="240" w:lineRule="auto"/>
            </w:pPr>
            <w:r>
              <w:rPr>
                <w:rFonts w:ascii="Arial" w:hAnsi="Arial"/>
                <w:color w:val="202124"/>
                <w:sz w:val="16"/>
              </w:rPr>
              <w:t>2. Sterk aanbevolen</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Konijnen</w:t>
            </w:r>
          </w:p>
        </w:tc>
        <w:tc>
          <w:tcPr>
            <w:tcW w:type="dxa" w:w="4560"/>
            <w:shd w:fill="F8FAFB"/>
            <w:tcMar>
              <w:top w:w="90" w:type="dxa"/>
              <w:start w:w="120" w:type="dxa"/>
              <w:bottom w:w="90" w:type="dxa"/>
              <w:end w:w="120" w:type="dxa"/>
            </w:tcMar>
            <w:vAlign w:val="center"/>
          </w:tcPr>
          <w:p>
            <w:pPr>
              <w:spacing w:after="0" w:line="240" w:lineRule="auto"/>
            </w:pPr>
            <w:r>
              <w:rPr>
                <w:rFonts w:ascii="Arial" w:hAnsi="Arial"/>
                <w:color w:val="202124"/>
                <w:sz w:val="16"/>
              </w:rPr>
              <w:t>Vaste transecten, relatieve aantallen, seizoen, inspanning, protocol en ziekte-informatie.</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Minstens voorjaar en najaar</w:t>
            </w:r>
          </w:p>
        </w:tc>
      </w:tr>
      <w:tr>
        <w:trPr>
          <w:cantSplit w:val="true"/>
        </w:trPr>
        <w:tc>
          <w:tcPr>
            <w:tcW w:type="dxa" w:w="1400"/>
            <w:tcMar>
              <w:top w:w="90" w:type="dxa"/>
              <w:start w:w="120" w:type="dxa"/>
              <w:bottom w:w="90" w:type="dxa"/>
              <w:end w:w="120" w:type="dxa"/>
            </w:tcMar>
            <w:vAlign w:val="center"/>
          </w:tcPr>
          <w:p>
            <w:pPr>
              <w:spacing w:after="0" w:line="240" w:lineRule="auto"/>
            </w:pPr>
            <w:r>
              <w:rPr>
                <w:rFonts w:ascii="Arial" w:hAnsi="Arial"/>
                <w:color w:val="202124"/>
                <w:sz w:val="16"/>
              </w:rPr>
              <w:t>2. Sterk aanbevolen</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Weer en droogte</w:t>
            </w:r>
          </w:p>
        </w:tc>
        <w:tc>
          <w:tcPr>
            <w:tcW w:type="dxa" w:w="4560"/>
            <w:tcMar>
              <w:top w:w="90" w:type="dxa"/>
              <w:start w:w="120" w:type="dxa"/>
              <w:bottom w:w="90" w:type="dxa"/>
              <w:end w:w="120" w:type="dxa"/>
            </w:tcMar>
            <w:vAlign w:val="center"/>
          </w:tcPr>
          <w:p>
            <w:pPr>
              <w:spacing w:after="0" w:line="240" w:lineRule="auto"/>
            </w:pPr>
            <w:r>
              <w:rPr>
                <w:rFonts w:ascii="Arial" w:hAnsi="Arial"/>
                <w:color w:val="202124"/>
                <w:sz w:val="16"/>
              </w:rPr>
              <w:t>Neerslag, temperatuur, neerslagtekort/droogte-index; koppeling aan bronstation of raster.</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Dagelijks brondata; jaarlijks afleiden</w:t>
            </w:r>
          </w:p>
        </w:tc>
      </w:tr>
      <w:tr>
        <w:trPr>
          <w:cantSplit w:val="true"/>
        </w:trPr>
        <w:tc>
          <w:tcPr>
            <w:tcW w:type="dxa" w:w="1400"/>
            <w:shd w:fill="F8FAFB"/>
            <w:tcMar>
              <w:top w:w="90" w:type="dxa"/>
              <w:start w:w="120" w:type="dxa"/>
              <w:bottom w:w="90" w:type="dxa"/>
              <w:end w:w="120" w:type="dxa"/>
            </w:tcMar>
            <w:vAlign w:val="center"/>
          </w:tcPr>
          <w:p>
            <w:pPr>
              <w:spacing w:after="0" w:line="240" w:lineRule="auto"/>
            </w:pPr>
            <w:r>
              <w:rPr>
                <w:rFonts w:ascii="Arial" w:hAnsi="Arial"/>
                <w:color w:val="202124"/>
                <w:sz w:val="16"/>
              </w:rPr>
              <w:t>2. Sterk aanbevolen</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Standplaats</w:t>
            </w:r>
          </w:p>
        </w:tc>
        <w:tc>
          <w:tcPr>
            <w:tcW w:type="dxa" w:w="4560"/>
            <w:shd w:fill="F8FAFB"/>
            <w:tcMar>
              <w:top w:w="90" w:type="dxa"/>
              <w:start w:w="120" w:type="dxa"/>
              <w:bottom w:w="90" w:type="dxa"/>
              <w:end w:w="120" w:type="dxa"/>
            </w:tcMar>
            <w:vAlign w:val="center"/>
          </w:tcPr>
          <w:p>
            <w:pPr>
              <w:spacing w:after="0" w:line="240" w:lineRule="auto"/>
            </w:pPr>
            <w:r>
              <w:rPr>
                <w:rFonts w:ascii="Arial" w:hAnsi="Arial"/>
                <w:color w:val="202124"/>
                <w:sz w:val="16"/>
              </w:rPr>
              <w:t>Habitat, kalk/pH, vocht, reliëf/expositie, bodemkenmerken en relevante wijzigingen.</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Nulmeting en volgens protocol</w:t>
            </w:r>
          </w:p>
        </w:tc>
      </w:tr>
      <w:tr>
        <w:trPr>
          <w:cantSplit w:val="true"/>
        </w:trPr>
        <w:tc>
          <w:tcPr>
            <w:tcW w:type="dxa" w:w="1400"/>
            <w:tcMar>
              <w:top w:w="90" w:type="dxa"/>
              <w:start w:w="120" w:type="dxa"/>
              <w:bottom w:w="90" w:type="dxa"/>
              <w:end w:w="120" w:type="dxa"/>
            </w:tcMar>
            <w:vAlign w:val="center"/>
          </w:tcPr>
          <w:p>
            <w:pPr>
              <w:spacing w:after="0" w:line="240" w:lineRule="auto"/>
            </w:pPr>
            <w:r>
              <w:rPr>
                <w:rFonts w:ascii="Arial" w:hAnsi="Arial"/>
                <w:color w:val="202124"/>
                <w:sz w:val="16"/>
              </w:rPr>
              <w:t>2. Sterk aanbevolen</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N-depositie en grondwater</w:t>
            </w:r>
          </w:p>
        </w:tc>
        <w:tc>
          <w:tcPr>
            <w:tcW w:type="dxa" w:w="4560"/>
            <w:tcMar>
              <w:top w:w="90" w:type="dxa"/>
              <w:start w:w="120" w:type="dxa"/>
              <w:bottom w:w="90" w:type="dxa"/>
              <w:end w:w="120" w:type="dxa"/>
            </w:tcMar>
            <w:vAlign w:val="center"/>
          </w:tcPr>
          <w:p>
            <w:pPr>
              <w:spacing w:after="0" w:line="240" w:lineRule="auto"/>
            </w:pPr>
            <w:r>
              <w:rPr>
                <w:rFonts w:ascii="Arial" w:hAnsi="Arial"/>
                <w:color w:val="202124"/>
                <w:sz w:val="16"/>
              </w:rPr>
              <w:t>Bron, periode, resolutie, waarde en eenheid.</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Jaarlijks/meetfrequentie bron</w:t>
            </w:r>
          </w:p>
        </w:tc>
      </w:tr>
      <w:tr>
        <w:trPr>
          <w:cantSplit w:val="true"/>
        </w:trPr>
        <w:tc>
          <w:tcPr>
            <w:tcW w:type="dxa" w:w="1400"/>
            <w:shd w:fill="F8FAFB"/>
            <w:tcMar>
              <w:top w:w="90" w:type="dxa"/>
              <w:start w:w="120" w:type="dxa"/>
              <w:bottom w:w="90" w:type="dxa"/>
              <w:end w:w="120" w:type="dxa"/>
            </w:tcMar>
            <w:vAlign w:val="center"/>
          </w:tcPr>
          <w:p>
            <w:pPr>
              <w:spacing w:after="0" w:line="240" w:lineRule="auto"/>
            </w:pPr>
            <w:r>
              <w:rPr>
                <w:rFonts w:ascii="Arial" w:hAnsi="Arial"/>
                <w:color w:val="202124"/>
                <w:sz w:val="16"/>
              </w:rPr>
              <w:t>3. Optioneel</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GPS en voorzieningen</w:t>
            </w:r>
          </w:p>
        </w:tc>
        <w:tc>
          <w:tcPr>
            <w:tcW w:type="dxa" w:w="4560"/>
            <w:shd w:fill="F8FAFB"/>
            <w:tcMar>
              <w:top w:w="90" w:type="dxa"/>
              <w:start w:w="120" w:type="dxa"/>
              <w:bottom w:w="90" w:type="dxa"/>
              <w:end w:w="120" w:type="dxa"/>
            </w:tcMar>
            <w:vAlign w:val="center"/>
          </w:tcPr>
          <w:p>
            <w:pPr>
              <w:spacing w:after="0" w:line="240" w:lineRule="auto"/>
            </w:pPr>
            <w:r>
              <w:rPr>
                <w:rFonts w:ascii="Arial" w:hAnsi="Arial"/>
                <w:color w:val="202124"/>
                <w:sz w:val="16"/>
              </w:rPr>
              <w:t>Dier/apparaat, tijd, positie, nauwkeurigheid; waterpunten, poorten, voer- en vangplaatsen.</w:t>
            </w:r>
          </w:p>
        </w:tc>
        <w:tc>
          <w:tcPr>
            <w:tcW w:type="dxa" w:w="1700"/>
            <w:shd w:fill="F8FAFB"/>
            <w:tcMar>
              <w:top w:w="90" w:type="dxa"/>
              <w:start w:w="120" w:type="dxa"/>
              <w:bottom w:w="90" w:type="dxa"/>
              <w:end w:w="120" w:type="dxa"/>
            </w:tcMar>
            <w:vAlign w:val="center"/>
          </w:tcPr>
          <w:p>
            <w:pPr>
              <w:spacing w:after="0" w:line="240" w:lineRule="auto"/>
            </w:pPr>
            <w:r>
              <w:rPr>
                <w:rFonts w:ascii="Arial" w:hAnsi="Arial"/>
                <w:color w:val="202124"/>
                <w:sz w:val="16"/>
              </w:rPr>
              <w:t>Continu of steekproef</w:t>
            </w:r>
          </w:p>
        </w:tc>
      </w:tr>
      <w:tr>
        <w:trPr>
          <w:cantSplit w:val="true"/>
        </w:trPr>
        <w:tc>
          <w:tcPr>
            <w:tcW w:type="dxa" w:w="1400"/>
            <w:tcMar>
              <w:top w:w="90" w:type="dxa"/>
              <w:start w:w="120" w:type="dxa"/>
              <w:bottom w:w="90" w:type="dxa"/>
              <w:end w:w="120" w:type="dxa"/>
            </w:tcMar>
            <w:vAlign w:val="center"/>
          </w:tcPr>
          <w:p>
            <w:pPr>
              <w:spacing w:after="0" w:line="240" w:lineRule="auto"/>
            </w:pPr>
            <w:r>
              <w:rPr>
                <w:rFonts w:ascii="Arial" w:hAnsi="Arial"/>
                <w:color w:val="202124"/>
                <w:sz w:val="16"/>
              </w:rPr>
              <w:t>3. Optioneel</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Luchtfoto/remote sensing</w:t>
            </w:r>
          </w:p>
        </w:tc>
        <w:tc>
          <w:tcPr>
            <w:tcW w:type="dxa" w:w="4560"/>
            <w:tcMar>
              <w:top w:w="90" w:type="dxa"/>
              <w:start w:w="120" w:type="dxa"/>
              <w:bottom w:w="90" w:type="dxa"/>
              <w:end w:w="120" w:type="dxa"/>
            </w:tcMar>
            <w:vAlign w:val="center"/>
          </w:tcPr>
          <w:p>
            <w:pPr>
              <w:spacing w:after="0" w:line="240" w:lineRule="auto"/>
            </w:pPr>
            <w:r>
              <w:rPr>
                <w:rFonts w:ascii="Arial" w:hAnsi="Arial"/>
                <w:color w:val="202124"/>
                <w:sz w:val="16"/>
              </w:rPr>
              <w:t>Opnamedatum, sensor, resolutie, classificatiemethode en kwaliteitsmaat.</w:t>
            </w:r>
          </w:p>
        </w:tc>
        <w:tc>
          <w:tcPr>
            <w:tcW w:type="dxa" w:w="1700"/>
            <w:tcMar>
              <w:top w:w="90" w:type="dxa"/>
              <w:start w:w="120" w:type="dxa"/>
              <w:bottom w:w="90" w:type="dxa"/>
              <w:end w:w="120" w:type="dxa"/>
            </w:tcMar>
            <w:vAlign w:val="center"/>
          </w:tcPr>
          <w:p>
            <w:pPr>
              <w:spacing w:after="0" w:line="240" w:lineRule="auto"/>
            </w:pPr>
            <w:r>
              <w:rPr>
                <w:rFonts w:ascii="Arial" w:hAnsi="Arial"/>
                <w:color w:val="202124"/>
                <w:sz w:val="16"/>
              </w:rPr>
              <w:t>Vaste meerjarige cyclus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3E9D2"/>
          </w:tcPr>
          <w:p>
            <w:pPr>
              <w:spacing w:after="0"/>
            </w:pPr>
            <w:r>
              <w:rPr>
                <w:rFonts w:ascii="Arial" w:hAnsi="Arial"/>
                <w:b/>
                <w:color w:val="183847"/>
                <w:sz w:val="21"/>
              </w:rPr>
              <w:t xml:space="preserve">Nulsituatie: </w:t>
            </w:r>
            <w:r>
              <w:rPr>
                <w:rFonts w:ascii="Arial" w:hAnsi="Arial"/>
                <w:color w:val="202124"/>
                <w:sz w:val="21"/>
              </w:rPr>
              <w:t>Als begrazing al vóór 2026 aanwezig was, noem een meting in 2026 niet automatisch nulmeting. Registreer haar als eerste beschikbare referentiemeting en leg vast hoeveel beheerhistorie bekend of onbekend is.</w:t>
            </w:r>
          </w:p>
        </w:tc>
      </w:tr>
    </w:tbl>
    <w:p>
      <w:pPr>
        <w:spacing w:after="40"/>
      </w:pPr>
    </w:p>
    <w:p>
      <w:pPr>
        <w:pStyle w:val="Heading1"/>
        <w:keepNext/>
      </w:pPr>
      <w:r>
        <w:t>10. Minimale monitoringopzet voor verantwoorde evaluatie</w:t>
      </w:r>
    </w:p>
    <w:p>
      <w:pPr>
        <w:pStyle w:val="ListNumber"/>
        <w:spacing w:after="100" w:line="264" w:lineRule="auto"/>
      </w:pPr>
      <w:r>
        <w:rPr>
          <w:rFonts w:ascii="Arial" w:hAnsi="Arial"/>
          <w:color w:val="202124"/>
          <w:sz w:val="21"/>
        </w:rPr>
        <w:t>Selecteer enkele gebieden waar beheer vanaf 2026 aantoonbaar verandert en enkele zo vergelijkbaar mogelijke gebieden waar dat niet gebeurt.</w:t>
      </w:r>
    </w:p>
    <w:p>
      <w:pPr>
        <w:pStyle w:val="ListNumber"/>
        <w:spacing w:after="100" w:line="264" w:lineRule="auto"/>
      </w:pPr>
      <w:r>
        <w:rPr>
          <w:rFonts w:ascii="Arial" w:hAnsi="Arial"/>
          <w:color w:val="202124"/>
          <w:sz w:val="21"/>
        </w:rPr>
        <w:t>Meet behandeld en vergelijkingsgebied vóór de wijziging volgens hetzelfde protocol. Eén voor-meting is kwetsbaar; herhaalde voor-metingen zijn sterker waar praktisch haalbaar.</w:t>
      </w:r>
    </w:p>
    <w:p>
      <w:pPr>
        <w:pStyle w:val="ListNumber"/>
        <w:spacing w:after="100" w:line="264" w:lineRule="auto"/>
      </w:pPr>
      <w:r>
        <w:rPr>
          <w:rFonts w:ascii="Arial" w:hAnsi="Arial"/>
          <w:color w:val="202124"/>
          <w:sz w:val="21"/>
        </w:rPr>
        <w:t>Leg vooraf vast welke meetlocaties permanent blijven en welke omstandigheden een verplaatsing rechtvaardigen. Maak bij verplaatsing een nieuwe locatieversie.</w:t>
      </w:r>
    </w:p>
    <w:p>
      <w:pPr>
        <w:pStyle w:val="ListNumber"/>
        <w:spacing w:after="100" w:line="264" w:lineRule="auto"/>
      </w:pPr>
      <w:r>
        <w:rPr>
          <w:rFonts w:ascii="Arial" w:hAnsi="Arial"/>
          <w:color w:val="202124"/>
          <w:sz w:val="21"/>
        </w:rPr>
        <w:t>Meet vegetatiestructuur en bloemaanbod op vaste momenten. Behoud daarnaast bestaande vogel-, konijnen-, vlinder- en permanente-kwadratreeksen met hun eigen protocollen.</w:t>
      </w:r>
    </w:p>
    <w:p>
      <w:pPr>
        <w:pStyle w:val="ListNumber"/>
        <w:spacing w:after="100" w:line="264" w:lineRule="auto"/>
      </w:pPr>
      <w:r>
        <w:rPr>
          <w:rFonts w:ascii="Arial" w:hAnsi="Arial"/>
          <w:color w:val="202124"/>
          <w:sz w:val="21"/>
        </w:rPr>
        <w:t>Registreer mislukt of afwijkend beheer expliciet. Analyseer het feitelijk uitgevoerde beheer; rapporteer daarnaast de oorspronkelijke bedoeling.</w:t>
      </w:r>
    </w:p>
    <w:p>
      <w:pPr>
        <w:pStyle w:val="ListNumber"/>
        <w:spacing w:after="100" w:line="264" w:lineRule="auto"/>
      </w:pPr>
      <w:r>
        <w:rPr>
          <w:rFonts w:ascii="Arial" w:hAnsi="Arial"/>
          <w:color w:val="202124"/>
          <w:sz w:val="21"/>
        </w:rPr>
        <w:t>Leg weers- en droogtegegevens vast of koppel ze reproduceerbaar, omdat extreme jaren een begrazingseffect kunnen overheersen.</w:t>
      </w:r>
    </w:p>
    <w:p>
      <w:pPr>
        <w:pStyle w:val="ListNumber"/>
        <w:spacing w:after="100" w:line="264" w:lineRule="auto"/>
      </w:pPr>
      <w:r>
        <w:rPr>
          <w:rFonts w:ascii="Arial" w:hAnsi="Arial"/>
          <w:color w:val="202124"/>
          <w:sz w:val="21"/>
        </w:rPr>
        <w:t>Bewaar ook uitkomsten die niet bij het beheerdoel passen. Verschillende diergroepen kunnen tegengesteld reageren.</w:t>
      </w:r>
    </w:p>
    <w:p>
      <w:pPr>
        <w:pStyle w:val="Heading1"/>
        <w:keepNext/>
      </w:pPr>
      <w:r>
        <w:t>11. Validatie- en integriteitsregels</w:t>
      </w:r>
    </w:p>
    <w:p>
      <w:pPr>
        <w:pStyle w:val="ListBullet"/>
        <w:spacing w:after="80" w:line="264" w:lineRule="auto"/>
      </w:pPr>
      <w:r>
        <w:rPr>
          <w:rFonts w:ascii="Arial" w:hAnsi="Arial"/>
          <w:color w:val="202124"/>
          <w:sz w:val="21"/>
        </w:rPr>
        <w:t>Geldigheidsperioden van gebiedsversies, meetlocatieversies en GVE-normen binnen dezelfde ouderrecord mogen niet overlappen.</w:t>
      </w:r>
    </w:p>
    <w:p>
      <w:pPr>
        <w:pStyle w:val="ListBullet"/>
        <w:spacing w:after="80" w:line="264" w:lineRule="auto"/>
      </w:pPr>
      <w:r>
        <w:rPr>
          <w:rFonts w:ascii="Arial" w:hAnsi="Arial"/>
          <w:color w:val="202124"/>
          <w:sz w:val="21"/>
        </w:rPr>
        <w:t>Begrazingsfasen moeten binnen de werkelijke begrazingsperiode vallen en mogen elkaar niet overlappen.</w:t>
      </w:r>
    </w:p>
    <w:p>
      <w:pPr>
        <w:pStyle w:val="ListBullet"/>
        <w:spacing w:after="80" w:line="264" w:lineRule="auto"/>
      </w:pPr>
      <w:r>
        <w:rPr>
          <w:rFonts w:ascii="Arial" w:hAnsi="Arial"/>
          <w:color w:val="202124"/>
          <w:sz w:val="21"/>
        </w:rPr>
        <w:t>Een fase van type begrazing heeft minstens één kudde-inzet; een onderbrekingsfase heeft er geen.</w:t>
      </w:r>
    </w:p>
    <w:p>
      <w:pPr>
        <w:pStyle w:val="ListBullet"/>
        <w:spacing w:after="80" w:line="264" w:lineRule="auto"/>
      </w:pPr>
      <w:r>
        <w:rPr>
          <w:rFonts w:ascii="Arial" w:hAnsi="Arial"/>
          <w:color w:val="202124"/>
          <w:sz w:val="21"/>
        </w:rPr>
        <w:t>Netto toegankelijke oppervlakte is groter dan nul en wordt uit een geldige RD New-geometrie berekend.</w:t>
      </w:r>
    </w:p>
    <w:p>
      <w:pPr>
        <w:pStyle w:val="ListBullet"/>
        <w:spacing w:after="80" w:line="264" w:lineRule="auto"/>
      </w:pPr>
      <w:r>
        <w:rPr>
          <w:rFonts w:ascii="Arial" w:hAnsi="Arial"/>
          <w:color w:val="202124"/>
          <w:sz w:val="21"/>
        </w:rPr>
        <w:t>De gebruikte GVE-norm moet op de faseperiode geldig zijn; historische normen worden niet gewijzigd maar opgevolgd.</w:t>
      </w:r>
    </w:p>
    <w:p>
      <w:pPr>
        <w:pStyle w:val="ListBullet"/>
        <w:spacing w:after="80" w:line="264" w:lineRule="auto"/>
      </w:pPr>
      <w:r>
        <w:rPr>
          <w:rFonts w:ascii="Arial" w:hAnsi="Arial"/>
          <w:color w:val="202124"/>
          <w:sz w:val="21"/>
        </w:rPr>
        <w:t>Afgeleide GVE-waarden moeten reproduceerbaar zijn uit aantallen, norm, tijd en oppervlakte.</w:t>
      </w:r>
    </w:p>
    <w:p>
      <w:pPr>
        <w:pStyle w:val="ListBullet"/>
        <w:spacing w:after="80" w:line="264" w:lineRule="auto"/>
      </w:pPr>
      <w:r>
        <w:rPr>
          <w:rFonts w:ascii="Arial" w:hAnsi="Arial"/>
          <w:color w:val="202124"/>
          <w:sz w:val="21"/>
        </w:rPr>
        <w:t>Een meetbezoek moet verwijzen naar de locatieversie die op de bezoekdatum geldig was.</w:t>
      </w:r>
    </w:p>
    <w:p>
      <w:pPr>
        <w:pStyle w:val="ListBullet"/>
        <w:spacing w:after="80" w:line="264" w:lineRule="auto"/>
      </w:pPr>
      <w:r>
        <w:rPr>
          <w:rFonts w:ascii="Arial" w:hAnsi="Arial"/>
          <w:color w:val="202124"/>
          <w:sz w:val="21"/>
        </w:rPr>
        <w:t>Waarde, eenheid, methode en kwaliteitsstatus zijn samen verplicht voor standplaats-, wildgrazer- en omgevingsmetingen.</w:t>
      </w:r>
    </w:p>
    <w:p>
      <w:pPr>
        <w:pStyle w:val="ListBullet"/>
        <w:spacing w:after="80" w:line="264" w:lineRule="auto"/>
      </w:pPr>
      <w:r>
        <w:rPr>
          <w:rFonts w:ascii="Arial" w:hAnsi="Arial"/>
          <w:color w:val="202124"/>
          <w:sz w:val="21"/>
        </w:rPr>
        <w:t>Een ontbrekende waarneming is niet automatisch nul. Gebruik afzonderlijke statuscodes voor niet gemeten, niet aangetroffen en niet van toepassing.</w:t>
      </w:r>
    </w:p>
    <w:p>
      <w:pPr>
        <w:pStyle w:val="ListBullet"/>
        <w:spacing w:after="80" w:line="264" w:lineRule="auto"/>
      </w:pPr>
      <w:r>
        <w:rPr>
          <w:rFonts w:ascii="Arial" w:hAnsi="Arial"/>
          <w:color w:val="202124"/>
          <w:sz w:val="21"/>
        </w:rPr>
        <w:t>Historische beheer- en meetrecords worden niet fysiek verwijderd; correcties krijgen auditinformatie en zo nodig een opvolgende versie.</w:t>
      </w:r>
    </w:p>
    <w:p>
      <w:pPr>
        <w:pStyle w:val="Heading1"/>
        <w:keepNext/>
      </w:pPr>
      <w:r>
        <w:t>12. Wat bewust nog niet wordt ontworpen</w:t>
      </w:r>
    </w:p>
    <w:p>
      <w:pPr>
        <w:pStyle w:val="ListBullet"/>
        <w:spacing w:after="80" w:line="264" w:lineRule="auto"/>
      </w:pPr>
      <w:r>
        <w:rPr>
          <w:rFonts w:ascii="Arial" w:hAnsi="Arial"/>
          <w:color w:val="202124"/>
          <w:sz w:val="21"/>
        </w:rPr>
        <w:t>Geen definitieve MySQL-tabellen, datatypelengtes, indexen of partitioneringsstrategie.</w:t>
      </w:r>
    </w:p>
    <w:p>
      <w:pPr>
        <w:pStyle w:val="ListBullet"/>
        <w:spacing w:after="80" w:line="264" w:lineRule="auto"/>
      </w:pPr>
      <w:r>
        <w:rPr>
          <w:rFonts w:ascii="Arial" w:hAnsi="Arial"/>
          <w:color w:val="202124"/>
          <w:sz w:val="21"/>
        </w:rPr>
        <w:t>Geen volledige opslagstructuur voor alle vogel-, vegetatie-, vlinder- of bodemfaunawaarnemingen; bestaande domeindatabases blijven leidend.</w:t>
      </w:r>
    </w:p>
    <w:p>
      <w:pPr>
        <w:pStyle w:val="ListBullet"/>
        <w:spacing w:after="80" w:line="264" w:lineRule="auto"/>
      </w:pPr>
      <w:r>
        <w:rPr>
          <w:rFonts w:ascii="Arial" w:hAnsi="Arial"/>
          <w:color w:val="202124"/>
          <w:sz w:val="21"/>
        </w:rPr>
        <w:t>Geen vaste universele succesindicator voor begrazing.</w:t>
      </w:r>
    </w:p>
    <w:p>
      <w:pPr>
        <w:pStyle w:val="ListBullet"/>
        <w:spacing w:after="80" w:line="264" w:lineRule="auto"/>
      </w:pPr>
      <w:r>
        <w:rPr>
          <w:rFonts w:ascii="Arial" w:hAnsi="Arial"/>
          <w:color w:val="202124"/>
          <w:sz w:val="21"/>
        </w:rPr>
        <w:t>Geen automatische causale conclusie uit een ruimtelijke en temporele samenhang.</w:t>
      </w:r>
    </w:p>
    <w:p>
      <w:pPr>
        <w:pStyle w:val="ListBullet"/>
        <w:spacing w:after="80" w:line="264" w:lineRule="auto"/>
      </w:pPr>
      <w:r>
        <w:rPr>
          <w:rFonts w:ascii="Arial" w:hAnsi="Arial"/>
          <w:color w:val="202124"/>
          <w:sz w:val="21"/>
        </w:rPr>
        <w:t>Geen verplicht GPS-programma; wel een voorbereid koppelvlak.</w:t>
      </w:r>
    </w:p>
    <w:p>
      <w:pPr>
        <w:pStyle w:val="Heading1"/>
        <w:keepNext/>
      </w:pPr>
      <w:r>
        <w:t>13. Advies voor de volgende ontwerpfase</w:t>
      </w:r>
    </w:p>
    <w:p>
      <w:pPr>
        <w:spacing w:after="120" w:line="264" w:lineRule="auto"/>
      </w:pPr>
      <w:r>
        <w:rPr>
          <w:rFonts w:ascii="Arial" w:hAnsi="Arial"/>
          <w:i w:val="0"/>
          <w:color w:val="202124"/>
          <w:sz w:val="21"/>
        </w:rPr>
        <w:t>Laat een database-technicus dit concept samen met beheerder en gegevenshouders vertalen naar een logisch datamodel. Begin daarvoor met drie concrete reconstructies uit 2026: een ongewijzigde jaarrondbegrazing, een seizoen met tussentijdse kuddewijziging en een tijdelijke uitsluiting met afwijking. Als het model voor iedere locatie en datum de werkelijke blootstelling kan teruggeven en aan een bestaand meetbezoek kan koppelen, is de kern geslaagd.</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DDEFE4"/>
          </w:tcPr>
          <w:p>
            <w:pPr>
              <w:spacing w:after="0"/>
            </w:pPr>
            <w:r>
              <w:rPr>
                <w:rFonts w:ascii="Arial" w:hAnsi="Arial"/>
                <w:b/>
                <w:color w:val="183847"/>
                <w:sz w:val="21"/>
              </w:rPr>
              <w:t xml:space="preserve">Acceptatietest: </w:t>
            </w:r>
            <w:r>
              <w:rPr>
                <w:rFonts w:ascii="Arial" w:hAnsi="Arial"/>
                <w:color w:val="202124"/>
                <w:sz w:val="21"/>
              </w:rPr>
              <w:t>Gegeven een meetlocatie en datum moet één query kunnen tonen: geldige gebiedsgeometrie, toegankelijkheid, aanwezige grazers, GVE-norm, veebezetting, bekende afwijkingen, andere maatregelen, vergelijkingsrol en beschikbare ecologische/contextmetingen.</w:t>
            </w:r>
          </w:p>
        </w:tc>
      </w:tr>
    </w:tbl>
    <w:p>
      <w:pPr>
        <w:spacing w:after="40"/>
      </w:pPr>
    </w:p>
    <w:p>
      <w:pPr>
        <w:pStyle w:val="Heading1"/>
        <w:keepNext/>
      </w:pPr>
      <w:r>
        <w:t>14. Gebruikte documenten uit Zotero</w:t>
      </w:r>
    </w:p>
    <w:p>
      <w:pPr>
        <w:spacing w:after="120"/>
      </w:pPr>
      <w:r>
        <w:rPr>
          <w:rFonts w:ascii="Arial" w:hAnsi="Arial"/>
          <w:color w:val="202124"/>
          <w:sz w:val="19"/>
        </w:rPr>
        <w:t xml:space="preserve">Nijssen, M., Brouwer, J., Kuper, J., Gallego-Zamorano, J. &amp; Wallis de Vries, M. (2025; publicatie-editie januari 2026). </w:t>
      </w:r>
      <w:r>
        <w:rPr>
          <w:rFonts w:ascii="Arial" w:hAnsi="Arial"/>
          <w:i/>
          <w:color w:val="202124"/>
          <w:sz w:val="19"/>
        </w:rPr>
        <w:t>Effecten van wisselbegrazing op vegetatie en fauna van duingraslanden. Veldexperiment 2021–2024 &amp; trendanalyse dagvlinders. OBN-2020-118-DK.</w:t>
      </w:r>
    </w:p>
    <w:p>
      <w:pPr>
        <w:spacing w:after="120"/>
      </w:pPr>
      <w:r>
        <w:rPr>
          <w:rFonts w:ascii="Arial" w:hAnsi="Arial"/>
          <w:color w:val="202124"/>
          <w:sz w:val="19"/>
        </w:rPr>
        <w:t xml:space="preserve">Nijssen, M., Kuiters, L., Smits, N., Kramer, H., Kuper, J., Brouwer, J. &amp; Vogels, J. (2020). </w:t>
      </w:r>
      <w:r>
        <w:rPr>
          <w:rFonts w:ascii="Arial" w:hAnsi="Arial"/>
          <w:i/>
          <w:color w:val="202124"/>
          <w:sz w:val="19"/>
        </w:rPr>
        <w:t>Langetermijneffecten van extensieve duinbegrazing in kalkarme kustduinen. OBN-2020-234-DK.</w:t>
      </w:r>
    </w:p>
    <w:p>
      <w:pPr>
        <w:spacing w:after="120"/>
      </w:pPr>
      <w:r>
        <w:rPr>
          <w:rFonts w:ascii="Arial" w:hAnsi="Arial"/>
          <w:color w:val="202124"/>
          <w:sz w:val="19"/>
        </w:rPr>
        <w:t xml:space="preserve">OBN (2014). </w:t>
      </w:r>
      <w:r>
        <w:rPr>
          <w:rFonts w:ascii="Arial" w:hAnsi="Arial"/>
          <w:i/>
          <w:color w:val="202124"/>
          <w:sz w:val="19"/>
        </w:rPr>
        <w:t>Begrazingsbeheer in relatie tot faunagemeenschappen in droge grasduinen, eindrapportage 2009–2013.</w:t>
      </w:r>
    </w:p>
    <w:p>
      <w:pPr>
        <w:spacing w:after="120"/>
      </w:pPr>
      <w:r>
        <w:rPr>
          <w:rFonts w:ascii="Arial" w:hAnsi="Arial"/>
          <w:color w:val="202124"/>
          <w:sz w:val="19"/>
        </w:rPr>
        <w:t xml:space="preserve">Van der Hagen, H.G.J.M. (2022). </w:t>
      </w:r>
      <w:r>
        <w:rPr>
          <w:rFonts w:ascii="Arial" w:hAnsi="Arial"/>
          <w:i/>
          <w:color w:val="202124"/>
          <w:sz w:val="19"/>
        </w:rPr>
        <w:t>Rabbits Rule: Evaluating livestock grazing in coastal sand dunes of Meijendel, the Netherlands. Proefschrift, Wageningen University. https://doi.org/10.18174/575460.</w:t>
      </w:r>
    </w:p>
    <w:p>
      <w:pPr>
        <w:spacing w:after="120"/>
      </w:pPr>
      <w:r>
        <w:rPr>
          <w:rFonts w:ascii="Arial" w:hAnsi="Arial"/>
          <w:color w:val="202124"/>
          <w:sz w:val="19"/>
        </w:rPr>
        <w:t xml:space="preserve">Van der Hagen, H.G.J.M. (1992). </w:t>
      </w:r>
      <w:r>
        <w:rPr>
          <w:rFonts w:ascii="Arial" w:hAnsi="Arial"/>
          <w:i/>
          <w:color w:val="202124"/>
          <w:sz w:val="19"/>
        </w:rPr>
        <w:t>Monitoring en begrazing in Meijendel, nr. 23.</w:t>
      </w:r>
    </w:p>
    <w:p>
      <w:pPr>
        <w:spacing w:after="120"/>
      </w:pPr>
      <w:r>
        <w:rPr>
          <w:rFonts w:ascii="Arial" w:hAnsi="Arial"/>
          <w:color w:val="202124"/>
          <w:sz w:val="19"/>
        </w:rPr>
        <w:t xml:space="preserve">Van der Niet, T. (2001). </w:t>
      </w:r>
      <w:r>
        <w:rPr>
          <w:rFonts w:ascii="Arial" w:hAnsi="Arial"/>
          <w:i/>
          <w:color w:val="202124"/>
          <w:sz w:val="19"/>
        </w:rPr>
        <w:t>Voorzichtigheid motto bij begrazingsevaluatie van broedvogels, nr. 38.</w:t>
      </w:r>
    </w:p>
    <w:p>
      <w:pPr>
        <w:spacing w:after="120"/>
      </w:pPr>
      <w:r>
        <w:rPr>
          <w:rFonts w:ascii="Arial" w:hAnsi="Arial"/>
          <w:color w:val="202124"/>
          <w:sz w:val="19"/>
        </w:rPr>
        <w:t xml:space="preserve">OBN (2017). </w:t>
      </w:r>
      <w:r>
        <w:rPr>
          <w:rFonts w:ascii="Arial" w:hAnsi="Arial"/>
          <w:i/>
          <w:color w:val="202124"/>
          <w:sz w:val="19"/>
        </w:rPr>
        <w:t>Monitoring effecten duinbegrazing Vallei van het Veen, Vlieland. OBN-2017-15-DK.</w:t>
      </w:r>
    </w:p>
    <w:p>
      <w:pPr>
        <w:pStyle w:val="Heading1"/>
        <w:keepNext/>
      </w:pPr>
      <w:r>
        <w:t>15. Herleidbaarheid van de belangrijkste modelwijzigingen</w:t>
      </w:r>
    </w:p>
    <w:tbl>
      <w:tblPr>
        <w:tblStyle w:val="TableGrid"/>
        <w:tblW w:type="dxa" w:w="9360"/>
        <w:jc w:val="left"/>
        <w:tblLayout w:type="fixed"/>
        <w:tblLook w:firstColumn="1" w:firstRow="1" w:lastColumn="0" w:lastRow="0" w:noHBand="0" w:noVBand="1" w:val="04A0"/>
        <w:tblInd w:w="120" w:type="dxa"/>
      </w:tblPr>
      <w:tblGrid>
        <w:gridCol w:w="5650"/>
        <w:gridCol w:w="3710"/>
      </w:tblGrid>
      <w:tr>
        <w:trPr>
          <w:tblHeader w:val="true"/>
          <w:cantSplit w:val="true"/>
        </w:trPr>
        <w:tc>
          <w:tcPr>
            <w:tcW w:type="dxa" w:w="5650"/>
            <w:shd w:fill="245A78"/>
            <w:tcMar>
              <w:top w:w="90" w:type="dxa"/>
              <w:start w:w="120" w:type="dxa"/>
              <w:bottom w:w="90" w:type="dxa"/>
              <w:end w:w="120" w:type="dxa"/>
            </w:tcMar>
            <w:vAlign w:val="center"/>
          </w:tcPr>
          <w:p>
            <w:pPr>
              <w:spacing w:after="0"/>
            </w:pPr>
            <w:r>
              <w:rPr>
                <w:rFonts w:ascii="Arial" w:hAnsi="Arial"/>
                <w:b/>
                <w:color w:val="FFFFFF"/>
                <w:sz w:val="17"/>
              </w:rPr>
              <w:t>Modelkeuze</w:t>
            </w:r>
          </w:p>
        </w:tc>
        <w:tc>
          <w:tcPr>
            <w:tcW w:type="dxa" w:w="3710"/>
            <w:shd w:fill="245A78"/>
            <w:tcMar>
              <w:top w:w="90" w:type="dxa"/>
              <w:start w:w="120" w:type="dxa"/>
              <w:bottom w:w="90" w:type="dxa"/>
              <w:end w:w="120" w:type="dxa"/>
            </w:tcMar>
            <w:vAlign w:val="center"/>
          </w:tcPr>
          <w:p>
            <w:pPr>
              <w:spacing w:after="0"/>
            </w:pPr>
            <w:r>
              <w:rPr>
                <w:rFonts w:ascii="Arial" w:hAnsi="Arial"/>
                <w:b/>
                <w:color w:val="FFFFFF"/>
                <w:sz w:val="17"/>
              </w:rPr>
              <w:t>Literatuurbasis</w:t>
            </w:r>
          </w:p>
        </w:tc>
      </w:tr>
      <w:tr>
        <w:trPr>
          <w:cantSplit w:val="true"/>
        </w:trPr>
        <w:tc>
          <w:tcPr>
            <w:tcW w:type="dxa" w:w="5650"/>
            <w:tcMar>
              <w:top w:w="90" w:type="dxa"/>
              <w:start w:w="120" w:type="dxa"/>
              <w:bottom w:w="90" w:type="dxa"/>
              <w:end w:w="120" w:type="dxa"/>
            </w:tcMar>
            <w:vAlign w:val="center"/>
          </w:tcPr>
          <w:p>
            <w:pPr>
              <w:spacing w:after="0" w:line="240" w:lineRule="auto"/>
            </w:pPr>
            <w:r>
              <w:rPr>
                <w:rFonts w:ascii="Arial" w:hAnsi="Arial"/>
                <w:color w:val="202124"/>
                <w:sz w:val="17"/>
              </w:rPr>
              <w:t>Veebezetting ≠ volledige graasdruk; exacte kudde en graasdagen</w:t>
            </w:r>
          </w:p>
        </w:tc>
        <w:tc>
          <w:tcPr>
            <w:tcW w:type="dxa" w:w="3710"/>
            <w:tcMar>
              <w:top w:w="90" w:type="dxa"/>
              <w:start w:w="120" w:type="dxa"/>
              <w:bottom w:w="90" w:type="dxa"/>
              <w:end w:w="120" w:type="dxa"/>
            </w:tcMar>
            <w:vAlign w:val="center"/>
          </w:tcPr>
          <w:p>
            <w:pPr>
              <w:spacing w:after="0" w:line="240" w:lineRule="auto"/>
            </w:pPr>
            <w:r>
              <w:rPr>
                <w:rFonts w:ascii="Arial" w:hAnsi="Arial"/>
                <w:color w:val="202124"/>
                <w:sz w:val="17"/>
              </w:rPr>
              <w:t>Nijssen et al. 2025/2026, hoofdstuk 2.</w:t>
            </w:r>
          </w:p>
        </w:tc>
      </w:tr>
      <w:tr>
        <w:trPr>
          <w:cantSplit w:val="true"/>
        </w:trPr>
        <w:tc>
          <w:tcPr>
            <w:tcW w:type="dxa" w:w="5650"/>
            <w:shd w:fill="F8FAFB"/>
            <w:tcMar>
              <w:top w:w="90" w:type="dxa"/>
              <w:start w:w="120" w:type="dxa"/>
              <w:bottom w:w="90" w:type="dxa"/>
              <w:end w:w="120" w:type="dxa"/>
            </w:tcMar>
            <w:vAlign w:val="center"/>
          </w:tcPr>
          <w:p>
            <w:pPr>
              <w:spacing w:after="0" w:line="240" w:lineRule="auto"/>
            </w:pPr>
            <w:r>
              <w:rPr>
                <w:rFonts w:ascii="Arial" w:hAnsi="Arial"/>
                <w:color w:val="202124"/>
                <w:sz w:val="17"/>
              </w:rPr>
              <w:t>Plan en werkelijke uitvoering plus afwijkingen</w:t>
            </w:r>
          </w:p>
        </w:tc>
        <w:tc>
          <w:tcPr>
            <w:tcW w:type="dxa" w:w="3710"/>
            <w:shd w:fill="F8FAFB"/>
            <w:tcMar>
              <w:top w:w="90" w:type="dxa"/>
              <w:start w:w="120" w:type="dxa"/>
              <w:bottom w:w="90" w:type="dxa"/>
              <w:end w:w="120" w:type="dxa"/>
            </w:tcMar>
            <w:vAlign w:val="center"/>
          </w:tcPr>
          <w:p>
            <w:pPr>
              <w:spacing w:after="0" w:line="240" w:lineRule="auto"/>
            </w:pPr>
            <w:r>
              <w:rPr>
                <w:rFonts w:ascii="Arial" w:hAnsi="Arial"/>
                <w:color w:val="202124"/>
                <w:sz w:val="17"/>
              </w:rPr>
              <w:t>Nijssen et al. 2025/2026, beschrijving veldexperiment 2021–2024.</w:t>
            </w:r>
          </w:p>
        </w:tc>
      </w:tr>
      <w:tr>
        <w:trPr>
          <w:cantSplit w:val="true"/>
        </w:trPr>
        <w:tc>
          <w:tcPr>
            <w:tcW w:type="dxa" w:w="5650"/>
            <w:tcMar>
              <w:top w:w="90" w:type="dxa"/>
              <w:start w:w="120" w:type="dxa"/>
              <w:bottom w:w="90" w:type="dxa"/>
              <w:end w:w="120" w:type="dxa"/>
            </w:tcMar>
            <w:vAlign w:val="center"/>
          </w:tcPr>
          <w:p>
            <w:pPr>
              <w:spacing w:after="0" w:line="240" w:lineRule="auto"/>
            </w:pPr>
            <w:r>
              <w:rPr>
                <w:rFonts w:ascii="Arial" w:hAnsi="Arial"/>
                <w:color w:val="202124"/>
                <w:sz w:val="17"/>
              </w:rPr>
              <w:t>Versieerbare meetlocatie bij rasterwijziging</w:t>
            </w:r>
          </w:p>
        </w:tc>
        <w:tc>
          <w:tcPr>
            <w:tcW w:type="dxa" w:w="3710"/>
            <w:tcMar>
              <w:top w:w="90" w:type="dxa"/>
              <w:start w:w="120" w:type="dxa"/>
              <w:bottom w:w="90" w:type="dxa"/>
              <w:end w:w="120" w:type="dxa"/>
            </w:tcMar>
            <w:vAlign w:val="center"/>
          </w:tcPr>
          <w:p>
            <w:pPr>
              <w:spacing w:after="0" w:line="240" w:lineRule="auto"/>
            </w:pPr>
            <w:r>
              <w:rPr>
                <w:rFonts w:ascii="Arial" w:hAnsi="Arial"/>
                <w:color w:val="202124"/>
                <w:sz w:val="17"/>
              </w:rPr>
              <w:t>Nijssen et al. 2025/2026, Kop van Schouwen en veldmetingen.</w:t>
            </w:r>
          </w:p>
        </w:tc>
      </w:tr>
      <w:tr>
        <w:trPr>
          <w:cantSplit w:val="true"/>
        </w:trPr>
        <w:tc>
          <w:tcPr>
            <w:tcW w:type="dxa" w:w="5650"/>
            <w:shd w:fill="F8FAFB"/>
            <w:tcMar>
              <w:top w:w="90" w:type="dxa"/>
              <w:start w:w="120" w:type="dxa"/>
              <w:bottom w:w="90" w:type="dxa"/>
              <w:end w:w="120" w:type="dxa"/>
            </w:tcMar>
            <w:vAlign w:val="center"/>
          </w:tcPr>
          <w:p>
            <w:pPr>
              <w:spacing w:after="0" w:line="240" w:lineRule="auto"/>
            </w:pPr>
            <w:r>
              <w:rPr>
                <w:rFonts w:ascii="Arial" w:hAnsi="Arial"/>
                <w:color w:val="202124"/>
                <w:sz w:val="17"/>
              </w:rPr>
              <w:t>BACI, exclosures en behoud van langjarige plots</w:t>
            </w:r>
          </w:p>
        </w:tc>
        <w:tc>
          <w:tcPr>
            <w:tcW w:type="dxa" w:w="3710"/>
            <w:shd w:fill="F8FAFB"/>
            <w:tcMar>
              <w:top w:w="90" w:type="dxa"/>
              <w:start w:w="120" w:type="dxa"/>
              <w:bottom w:w="90" w:type="dxa"/>
              <w:end w:w="120" w:type="dxa"/>
            </w:tcMar>
            <w:vAlign w:val="center"/>
          </w:tcPr>
          <w:p>
            <w:pPr>
              <w:spacing w:after="0" w:line="240" w:lineRule="auto"/>
            </w:pPr>
            <w:r>
              <w:rPr>
                <w:rFonts w:ascii="Arial" w:hAnsi="Arial"/>
                <w:color w:val="202124"/>
                <w:sz w:val="17"/>
              </w:rPr>
              <w:t>OBN 2020 en OBN 2017.</w:t>
            </w:r>
          </w:p>
        </w:tc>
      </w:tr>
      <w:tr>
        <w:trPr>
          <w:cantSplit w:val="true"/>
        </w:trPr>
        <w:tc>
          <w:tcPr>
            <w:tcW w:type="dxa" w:w="5650"/>
            <w:tcMar>
              <w:top w:w="90" w:type="dxa"/>
              <w:start w:w="120" w:type="dxa"/>
              <w:bottom w:w="90" w:type="dxa"/>
              <w:end w:w="120" w:type="dxa"/>
            </w:tcMar>
            <w:vAlign w:val="center"/>
          </w:tcPr>
          <w:p>
            <w:pPr>
              <w:spacing w:after="0" w:line="240" w:lineRule="auto"/>
            </w:pPr>
            <w:r>
              <w:rPr>
                <w:rFonts w:ascii="Arial" w:hAnsi="Arial"/>
                <w:color w:val="202124"/>
                <w:sz w:val="17"/>
              </w:rPr>
              <w:t>Koppeling met konijnen, stikstof, klimaat en luchtfoto’s</w:t>
            </w:r>
          </w:p>
        </w:tc>
        <w:tc>
          <w:tcPr>
            <w:tcW w:type="dxa" w:w="3710"/>
            <w:tcMar>
              <w:top w:w="90" w:type="dxa"/>
              <w:start w:w="120" w:type="dxa"/>
              <w:bottom w:w="90" w:type="dxa"/>
              <w:end w:w="120" w:type="dxa"/>
            </w:tcMar>
            <w:vAlign w:val="center"/>
          </w:tcPr>
          <w:p>
            <w:pPr>
              <w:spacing w:after="0" w:line="240" w:lineRule="auto"/>
            </w:pPr>
            <w:r>
              <w:rPr>
                <w:rFonts w:ascii="Arial" w:hAnsi="Arial"/>
                <w:color w:val="202124"/>
                <w:sz w:val="17"/>
              </w:rPr>
              <w:t>Van der Hagen 2022.</w:t>
            </w:r>
          </w:p>
        </w:tc>
      </w:tr>
      <w:tr>
        <w:trPr>
          <w:cantSplit w:val="true"/>
        </w:trPr>
        <w:tc>
          <w:tcPr>
            <w:tcW w:type="dxa" w:w="5650"/>
            <w:shd w:fill="F8FAFB"/>
            <w:tcMar>
              <w:top w:w="90" w:type="dxa"/>
              <w:start w:w="120" w:type="dxa"/>
              <w:bottom w:w="90" w:type="dxa"/>
              <w:end w:w="120" w:type="dxa"/>
            </w:tcMar>
            <w:vAlign w:val="center"/>
          </w:tcPr>
          <w:p>
            <w:pPr>
              <w:spacing w:after="0" w:line="240" w:lineRule="auto"/>
            </w:pPr>
            <w:r>
              <w:rPr>
                <w:rFonts w:ascii="Arial" w:hAnsi="Arial"/>
                <w:color w:val="202124"/>
                <w:sz w:val="17"/>
              </w:rPr>
              <w:t>Vaste protocollen, inspanning en seizoensmoment</w:t>
            </w:r>
          </w:p>
        </w:tc>
        <w:tc>
          <w:tcPr>
            <w:tcW w:type="dxa" w:w="3710"/>
            <w:shd w:fill="F8FAFB"/>
            <w:tcMar>
              <w:top w:w="90" w:type="dxa"/>
              <w:start w:w="120" w:type="dxa"/>
              <w:bottom w:w="90" w:type="dxa"/>
              <w:end w:w="120" w:type="dxa"/>
            </w:tcMar>
            <w:vAlign w:val="center"/>
          </w:tcPr>
          <w:p>
            <w:pPr>
              <w:spacing w:after="0" w:line="240" w:lineRule="auto"/>
            </w:pPr>
            <w:r>
              <w:rPr>
                <w:rFonts w:ascii="Arial" w:hAnsi="Arial"/>
                <w:color w:val="202124"/>
                <w:sz w:val="17"/>
              </w:rPr>
              <w:t>Van der Hagen 1992 en Nijssen et al. 2025/2026.</w:t>
            </w:r>
          </w:p>
        </w:tc>
      </w:tr>
      <w:tr>
        <w:trPr>
          <w:cantSplit w:val="true"/>
        </w:trPr>
        <w:tc>
          <w:tcPr>
            <w:tcW w:type="dxa" w:w="5650"/>
            <w:tcMar>
              <w:top w:w="90" w:type="dxa"/>
              <w:start w:w="120" w:type="dxa"/>
              <w:bottom w:w="90" w:type="dxa"/>
              <w:end w:w="120" w:type="dxa"/>
            </w:tcMar>
            <w:vAlign w:val="center"/>
          </w:tcPr>
          <w:p>
            <w:pPr>
              <w:spacing w:after="0" w:line="240" w:lineRule="auto"/>
            </w:pPr>
            <w:r>
              <w:rPr>
                <w:rFonts w:ascii="Arial" w:hAnsi="Arial"/>
                <w:color w:val="202124"/>
                <w:sz w:val="17"/>
              </w:rPr>
              <w:t>Verschillen tussen diergroepen, bodemregio, graasduur en kudde</w:t>
            </w:r>
          </w:p>
        </w:tc>
        <w:tc>
          <w:tcPr>
            <w:tcW w:type="dxa" w:w="3710"/>
            <w:tcMar>
              <w:top w:w="90" w:type="dxa"/>
              <w:start w:w="120" w:type="dxa"/>
              <w:bottom w:w="90" w:type="dxa"/>
              <w:end w:w="120" w:type="dxa"/>
            </w:tcMar>
            <w:vAlign w:val="center"/>
          </w:tcPr>
          <w:p>
            <w:pPr>
              <w:spacing w:after="0" w:line="240" w:lineRule="auto"/>
            </w:pPr>
            <w:r>
              <w:rPr>
                <w:rFonts w:ascii="Arial" w:hAnsi="Arial"/>
                <w:color w:val="202124"/>
                <w:sz w:val="17"/>
              </w:rPr>
              <w:t>OBN 2014.</w:t>
            </w:r>
          </w:p>
        </w:tc>
      </w:tr>
      <w:tr>
        <w:trPr>
          <w:cantSplit w:val="true"/>
        </w:trPr>
        <w:tc>
          <w:tcPr>
            <w:tcW w:type="dxa" w:w="5650"/>
            <w:shd w:fill="F8FAFB"/>
            <w:tcMar>
              <w:top w:w="90" w:type="dxa"/>
              <w:start w:w="120" w:type="dxa"/>
              <w:bottom w:w="90" w:type="dxa"/>
              <w:end w:w="120" w:type="dxa"/>
            </w:tcMar>
            <w:vAlign w:val="center"/>
          </w:tcPr>
          <w:p>
            <w:pPr>
              <w:spacing w:after="0" w:line="240" w:lineRule="auto"/>
            </w:pPr>
            <w:r>
              <w:rPr>
                <w:rFonts w:ascii="Arial" w:hAnsi="Arial"/>
                <w:color w:val="202124"/>
                <w:sz w:val="17"/>
              </w:rPr>
              <w:t>Voorzichtigheid met causaliteit en gebiedskeuze</w:t>
            </w:r>
          </w:p>
        </w:tc>
        <w:tc>
          <w:tcPr>
            <w:tcW w:type="dxa" w:w="3710"/>
            <w:shd w:fill="F8FAFB"/>
            <w:tcMar>
              <w:top w:w="90" w:type="dxa"/>
              <w:start w:w="120" w:type="dxa"/>
              <w:bottom w:w="90" w:type="dxa"/>
              <w:end w:w="120" w:type="dxa"/>
            </w:tcMar>
            <w:vAlign w:val="center"/>
          </w:tcPr>
          <w:p>
            <w:pPr>
              <w:spacing w:after="0" w:line="240" w:lineRule="auto"/>
            </w:pPr>
            <w:r>
              <w:rPr>
                <w:rFonts w:ascii="Arial" w:hAnsi="Arial"/>
                <w:color w:val="202124"/>
                <w:sz w:val="17"/>
              </w:rPr>
              <w:t>Van der Niet 2001.</w:t>
            </w:r>
          </w:p>
        </w:tc>
      </w:tr>
    </w:tbl>
    <w:p>
      <w:pPr>
        <w:spacing w:after="40"/>
      </w:pPr>
    </w:p>
    <w:sectPr w:rsidR="00FC693F" w:rsidRPr="0006063C" w:rsidSect="00034616">
      <w:pgSz w:w="12240" w:h="15840"/>
      <w:pgMar w:top="1152"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45A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45A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838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rial" w:hAnsi="Arial"/>
      <w:sz w:val="21"/>
    </w:rPr>
  </w:style>
  <w:style w:type="paragraph" w:styleId="ListBullet2">
    <w:name w:val="List Bullet 2"/>
    <w:basedOn w:val="Normal"/>
    <w:uiPriority w:val="99"/>
    <w:unhideWhenUsed/>
    <w:rsid w:val="00326F90"/>
    <w:pPr>
      <w:numPr>
        <w:numId w:val="2"/>
      </w:numPr>
      <w:spacing w:after="80" w:line="264" w:lineRule="auto"/>
      <w:ind w:left="1080" w:hanging="360"/>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databaseontwerp begrazingsbeheer vanaf 2026</dc:title>
  <dc:subject>Zotero-gevalideerd functioneel gegevensmodel voor begrazing en effectevaluatie</dc:subject>
  <dc:creator>OpenAI Codex, opgesteld voor Ton Lansink</dc:creator>
  <cp:keywords>Meijendel, begrazing, database, GVE, monitoring, BACI, Zotero</cp:keywords>
  <dc:description>generated by python-docx</dc:description>
  <cp:lastModifiedBy/>
  <cp:revision>1</cp:revision>
  <dcterms:created xsi:type="dcterms:W3CDTF">2013-12-23T23:15:00Z</dcterms:created>
  <dcterms:modified xsi:type="dcterms:W3CDTF">2013-12-23T23:15:00Z</dcterms:modified>
  <cp:category/>
</cp:coreProperties>
</file>