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30</w:t>
            </w:r>
          </w:p>
        </w:tc>
        <w:tc>
          <w:tcPr/>
          <w:p>
            <w:pPr>
              <w:pStyle w:val="Compact"/>
            </w:pPr>
            <w:r>
              <w:t xml:space="preserve">22 lokaal geraadpleegde Zotero-bronnen en acht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62</w:t>
            </w:r>
          </w:p>
        </w:tc>
        <w:tc>
          <w:tcPr/>
          <w:p>
            <w:pPr>
              <w:pStyle w:val="Compact"/>
            </w:pPr>
            <w:r>
              <w:t xml:space="preserve">Afzonderlijke werkzaamheden of expliciet niet-uitgevoerde, onbekende of geplande activiteiten. Het werk in Meeuwenduin en Prinsenduin is voor 2023 en 2024 ruimtelijk gesplitst.</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83</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115</w:t>
            </w:r>
          </w:p>
        </w:tc>
        <w:tc>
          <w:tcPr/>
          <w:p>
            <w:pPr>
              <w:pStyle w:val="Compact"/>
            </w:pPr>
            <w:r>
              <w:t xml:space="preserve">36 eerder onderbouwde relaties; 32 relaties via de nameninventaris; 11 voor Pan 13 en Plas 20; telkens 3 voor Helmduinen, Kikkervalleienbegrazing, bodemherstel, infrastructuur en Watercrassula; telkens 1 voor Parnassiapad 1, Parnassiapad 2, Plas 8.4.2 en het elektriciteitswerk in M51; 2 voor Waalsdorp; 13 voor Meeuwenduin en Prinsenduin;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170</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2026-10-15T08:59:41Z</dcterms:created>
  <dcterms:modified xsi:type="dcterms:W3CDTF">2026-10-15T08:59:41Z</dcterms:modified>
</cp:coreProperties>
</file>

<file path=docProps/custom.xml><?xml version="1.0" encoding="utf-8"?>
<Properties xmlns="http://schemas.openxmlformats.org/officeDocument/2006/custom-properties" xmlns:vt="http://schemas.openxmlformats.org/officeDocument/2006/docPropsVTypes"/>
</file>