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rPr>
        <w:t>Jaarcontrole 1985, 3 oktober 2026.</w:t>
      </w:r>
      <w:r>
        <w:t xml:space="preserve"> De SOVON-download bevat 323 bezoeken in 24 plots; alle 323 komen veld voor veld overeen met </w:t>
      </w:r>
      <w:r>
        <w:rPr>
          <w:rStyle w:val="VerbatimChar"/>
        </w:rPr>
        <w:t>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 </w:t>
      </w:r>
      <w:r>
        <w:rPr>
          <w:rStyle w:val="VerbatimChar"/>
        </w:rPr>
        <w:t>meeuwen_literatuur</w:t>
      </w:r>
      <w:r>
        <w:t xml:space="preserve"> voor die combinaties leidend blijft. Van de 1.386 letterlijke nullen zijn 1.385 als </w:t>
      </w:r>
      <w:r>
        <w:rPr>
          <w:rStyle w:val="VerbatimChar"/>
        </w:rPr>
        <w:t>territoria = 0</w:t>
      </w:r>
      <w:r>
        <w:t xml:space="preserve"> met SOVON als bron toegevoegd. De ene uitgesloten nul is M4-5/Zilvermeeuw: SOVON levert 0, terwijl </w:t>
      </w:r>
      <w:r>
        <w:rPr>
          <w:rStyle w:val="VerbatimChar"/>
        </w:rPr>
        <w:t>meeuwen_literatuur</w:t>
      </w:r>
      <w:r>
        <w:t xml:space="preserve"> 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 </w:t>
      </w:r>
      <w:r>
        <w:rPr>
          <w:rStyle w:val="VerbatimChar"/>
        </w:rPr>
        <w:t>dagwaarnemingen_bmp</w:t>
      </w:r>
      <w:r>
        <w:t xml:space="preserve"> en geen broedcode 0 hersteld. Het verslag bevestigt dat J. Bosland M35 telde en dat kavel 16 bij J.P. Oppentocht hoorde. Op besluit van de data-eigenaar zijn daarom drie ontbrekende regels aan </w:t>
      </w:r>
      <w:r>
        <w:rPr>
          <w:rStyle w:val="VerbatimChar"/>
        </w:rPr>
        <w:t>plot_jaar_teller</w:t>
      </w:r>
      <w:r>
        <w:t xml:space="preserve"> toegevoegd: 1985/M35–B_0042 en 1984 en 1985/M16s–A_0042. De al aanwezige regels 1984/M35–B_0042 en 1984 en 1985/M16–A_0042 zijn behouden; er is niets verplaatst of gedupliceerd.</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 </w:t>
      </w:r>
      <w:r>
        <w:rPr>
          <w:rStyle w:val="VerbatimChar"/>
        </w:rPr>
        <w:t>sovon_bmp_*</w:t>
      </w:r>
      <w:r>
        <w:t xml:space="preserve">-tabellen met uitsluitend niet elders aanwezige vergelijkingsmetadata: jaarlevering, plotjaarvoorwaarden, tellercodes, soortenlijstversie en soortenlijstnamen. </w:t>
      </w:r>
      <w:r>
        <w:rPr>
          <w:rStyle w:val="VerbatimChar"/>
        </w:rPr>
        <w:t>territoria</w:t>
      </w:r>
      <w:r>
        <w:t xml:space="preserve"> bevat na de controles van 1984 en 1985 73.258 regels uit 1958-2025. SOVON levert voor 1984 1.422 regels, bestaande uit 562 positieve territoriumresultaten en 860 letterlijke nullen, en voor 1985 2.240 regels, bestaande uit 855 positieve resultaten en 1.385 letterlijke nullen. </w:t>
      </w:r>
      <w:r>
        <w:rPr>
          <w:rStyle w:val="VerbatimChar"/>
        </w:rPr>
        <w:t>dagbezoeken_bmp</w:t>
      </w:r>
      <w:r>
        <w:t xml:space="preserve"> bevat de reeds aanwezige 230 SOVON-bezoeken uit 1984 en 323 uit 1985. De download is dus geen tweede in te voeren gegevenslaag: per jaar wordt hij met de bestaande kerntabellen vergeleken en alleen een vastgesteld, besloten verschil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 </w:t>
      </w:r>
      <w:r>
        <w:rPr>
          <w:rStyle w:val="VerbatimChar"/>
        </w:rPr>
        <w:t>16S</w:t>
      </w:r>
      <w:r>
        <w:t xml:space="preserve"> aan SOVON-plot 29456 (</w:t>
      </w:r>
      <w:r>
        <w:rPr>
          <w:rStyle w:val="VerbatimChar"/>
        </w:rPr>
        <w:t>M16s</w:t>
      </w:r>
      <w:r>
        <w:t>).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bijgewerkt 3 oktober 2026.</w:t>
      </w:r>
      <w:r>
        <w:t xml:space="preserve"> Voor telleridentificatie is </w:t>
      </w:r>
      <w:r>
        <w:rPr>
          <w:rStyle w:val="VerbatimChar"/>
        </w:rPr>
        <w:t>plot_jaar_teller</w:t>
      </w:r>
      <w:r>
        <w:t xml:space="preserve"> in de levende lokale database de leidende projectregistratie. Een vergelijking met </w:t>
      </w:r>
      <w:r>
        <w:rPr>
          <w:rStyle w:val="VerbatimChar"/>
        </w:rPr>
        <w:t>waarnemer</w:t>
      </w:r>
      <w:r>
        <w:t xml:space="preserve">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w:t>
      </w:r>
      <w:r>
        <w:rPr>
          <w:rStyle w:val="VerbatimChar"/>
        </w:rPr>
        <w:t>plot_jaar_teller</w:t>
      </w:r>
      <w:r>
        <w:t xml:space="preserve">. Inhoudelijke controle door de data-eigenaar toont concrete AVIMAP-toeschrijvingen aan kavels die de genoemde waarnemer niet heeft geteld. Het AVIMAP-veld wordt daarom niet gebruikt om </w:t>
      </w:r>
      <w:r>
        <w:rPr>
          <w:rStyle w:val="VerbatimChar"/>
        </w:rPr>
        <w:t>plot_jaar_teller</w:t>
      </w:r>
      <w:r>
        <w:t xml:space="preserve">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w:t>
      </w:r>
      <w:r>
        <w:rPr>
          <w:rStyle w:val="VerbatimChar"/>
        </w:rPr>
        <w:t>plot_jaar_teller</w:t>
      </w:r>
      <w:r>
        <w:t xml:space="preserve"> en houden tellerteams en ontbrekende koppelingen afzonderlijk herkenbaar. Op basis van inhoudelijke vaststelling door de data-eigenaar zijn vier koppelingen op 1 oktober toegevoegd: 2010/M54a–AZNA00 (</w:t>
      </w:r>
      <w:r>
        <w:rPr>
          <w:rStyle w:val="VerbatimChar"/>
        </w:rPr>
        <w:t>plot_id</w:t>
      </w:r>
      <w:r>
        <w:t xml:space="preserve"> 12381), 2012/M66–WCLE00 (</w:t>
      </w:r>
      <w:r>
        <w:rPr>
          <w:rStyle w:val="VerbatimChar"/>
        </w:rPr>
        <w:t>plot_id</w:t>
      </w:r>
      <w:r>
        <w:t xml:space="preserve"> 3503), 2018/M34–B_0097 (</w:t>
      </w:r>
      <w:r>
        <w:rPr>
          <w:rStyle w:val="VerbatimChar"/>
        </w:rPr>
        <w:t>plot_id</w:t>
      </w:r>
      <w:r>
        <w:t xml:space="preserve"> 3496) en 2018/M8–B_0098 (</w:t>
      </w:r>
      <w:r>
        <w:rPr>
          <w:rStyle w:val="VerbatimChar"/>
        </w:rPr>
        <w:t>plot_id</w:t>
      </w:r>
      <w:r>
        <w:t xml:space="preserve"> 3530). Op 3 oktober zijn na controle van de jaarverslagen 1985/M35–B_0042 en 1984 en 1985/M16s–A_0042 toegevoegd. </w:t>
      </w:r>
      <w:r>
        <w:rPr>
          <w:rStyle w:val="VerbatimChar"/>
        </w:rPr>
        <w:t>plot_jaar_teller</w:t>
      </w:r>
      <w:r>
        <w:t xml:space="preserve"> bevat daarna 2.456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rPr>
        <w:t>Natura 2000-analysescope vogelplots, vastgesteld 1 oktober 2026 en bijgewerkt na de 1985-correctie.</w:t>
      </w:r>
      <w:r>
        <w:t xml:space="preserve"> De geldige bronverzameling </w:t>
      </w:r>
      <w:r>
        <w:rPr>
          <w:rStyle w:val="VerbatimChar"/>
        </w:rPr>
        <w:t>territoria</w:t>
      </w:r>
      <w:r>
        <w:t xml:space="preserve"> bevat 73.258 regels, 54 plots en 2.168 plotjaren uit 1958–2025. M66 (Haagsche Golf Club, </w:t>
      </w:r>
      <w:r>
        <w:rPr>
          <w:rStyle w:val="VerbatimChar"/>
        </w:rPr>
        <w:t>plot_id = 3503</w:t>
      </w:r>
      <w:r>
        <w:t xml:space="preserve">) bevat daarin 1.669 regels en 10.420 territoria in 39 jaren uit 1985–2025. M91 (Voorlinden, </w:t>
      </w:r>
      <w:r>
        <w:rPr>
          <w:rStyle w:val="VerbatimChar"/>
        </w:rPr>
        <w:t>plot_id = 3514</w:t>
      </w:r>
      <w:r>
        <w:t xml:space="preserve">) bevat 774 regels en 4.672 territoria in 18 jaren uit 1993–2021. Beide plots blijven als geldige brondata bewaard, maar hebben in </w:t>
      </w:r>
      <w:r>
        <w:rPr>
          <w:rStyle w:val="VerbatimChar"/>
        </w:rPr>
        <w:t>plot_analyse_scope</w:t>
      </w:r>
      <w:r>
        <w:t xml:space="preserve"> onder </w:t>
      </w:r>
      <w:r>
        <w:rPr>
          <w:rStyle w:val="VerbatimChar"/>
        </w:rPr>
        <w:t>meijendel_natura2000</w:t>
      </w:r>
      <w:r>
        <w:t xml:space="preserve"> de status </w:t>
      </w:r>
      <w:r>
        <w:rPr>
          <w:rStyle w:val="VerbatimChar"/>
        </w:rPr>
        <w:t>in_scope = 0</w:t>
      </w:r>
      <w:r>
        <w:t xml:space="preserve"> met reden </w:t>
      </w:r>
      <w:r>
        <w:rPr>
          <w:rStyle w:val="VerbatimChar"/>
        </w:rPr>
        <w:t>Geen onderdeel van Natura 2000-analysegebied.</w:t>
      </w:r>
      <w:r>
        <w:t xml:space="preserve"> De standaardselectie via </w:t>
      </w:r>
      <w:r>
        <w:rPr>
          <w:rStyle w:val="VerbatimChar"/>
        </w:rPr>
        <w:t>v_meijendel_analyseplot_actueel</w:t>
      </w:r>
      <w:r>
        <w:t xml:space="preserve"> bevat daardoor 70.815 territoriumregels, 52 plots en 2.111 plotjaren uit 1958–2025. Repositoryberekeningen gebruiken deze scope standaard en nemen M66 en/of M91 alleen mee na een uitdrukkelijke keuze van de gebruiker. </w:t>
      </w:r>
      <w:r>
        <w:rPr>
          <w:rStyle w:val="VerbatimChar"/>
        </w:rPr>
        <w:t>plots.in_gebruik</w:t>
      </w:r>
      <w:r>
        <w:t xml:space="preserve"> 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2026-10-03T08:00:20Z</dcterms:created>
  <dcterms:modified xsi:type="dcterms:W3CDTF">2026-10-03T08:00:20Z</dcterms:modified>
</cp:coreProperties>
</file>

<file path=docProps/custom.xml><?xml version="1.0" encoding="utf-8"?>
<Properties xmlns="http://schemas.openxmlformats.org/officeDocument/2006/custom-properties" xmlns:vt="http://schemas.openxmlformats.org/officeDocument/2006/docPropsVTypes"/>
</file>