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Samen met de zes al gebruikte Zotero-bronnen bevat</w:t>
      </w:r>
      <w:r>
        <w:t xml:space="preserve"> </w:t>
      </w:r>
      <w:r>
        <w:rPr>
          <w:rStyle w:val="VerbatimChar"/>
        </w:rPr>
        <w:t xml:space="preserve">maatregel_bron</w:t>
      </w:r>
      <w:r>
        <w:t xml:space="preserve"> </w:t>
      </w:r>
      <w:r>
        <w:t xml:space="preserve">nu 25 lokale Zotero-bronnen. Dubbele exemplaren, algemene gebiedsbeschrijvingen, uitsluitend voorgenomen werk en niet-lokaliseerbare vermeldingen zijn niet als afzonderlijke uitvoering ingevoerd.</w:t>
      </w:r>
    </w:p>
    <w:p>
      <w:pPr>
        <w:pStyle w:val="BodyText"/>
      </w:pPr>
      <w:r>
        <w:t xml:space="preserve">Daarbij zijn veertien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 1306 over het Programma Investeringen Meijendel; de officiële externe bijlage uit 2013 over de PIM-werkzaamheden in Noord-Meijendel; de gemeentelijke inventaris van cultuurhistorische objecten in Wassenaar; en de actuele PDOK-Kadastrale Kaart.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39 bronnen, 64 uitvoeringen, 104 expliciete jaarbeoordelingen uit 1967–2026 en 94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143 geverifieerde directe relaties. Daarvan waren 36 al onderbouwd met expliciete kavelvermeldingen, gebruikersvaststellingen of een bijzondere gebiedsnaam. De nameninventaris voegt 42 geometrische doorsnijdingen toe voor zeven volledig en letterlijk gelokaliseerde uitvoeringen. De tien nieuwe relaties betreffen het onderzochte zoekgebied van het niet uitgevoerde PAS-maaibeheer 23: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toegevoegd voor de volledige systemen Pan 13 en Plas 20, zeven voor het PIM-leidingwerk en één voor infiltratieplas 27.2.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143 plotkoppelingen en 88 uitgevoerde jaarregels leveren samen 186 regels in</w:t>
      </w:r>
      <w:r>
        <w:t xml:space="preserve"> </w:t>
      </w:r>
      <w:r>
        <w:rPr>
          <w:rStyle w:val="VerbatimChar"/>
        </w:rPr>
        <w:t xml:space="preserve">v_plot_jaar_maatregel_bronvast</w:t>
      </w:r>
      <w:r>
        <w:t xml:space="preserv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Ruygenhoek,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Infiltratieplas 27.2 voegt voor M77 één regel in 2013 en één in 2014 toe. De overige eerder vastgelegde koppelingen en jaarselecties blijven inhoudelijk ongewijzigd.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39 ingevoerde bronnen en 64 uitvoeringen. De algemene kavel- en gebiedsindeling is geometrisch beschikbaar voor de 55 actuele plots uit 2025; vijf expliciet gekoppelde historische kavels hebben geen afzonderlijke geometrie. De bronvaste plot-jaarlaag bevat 186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143 relaties. Helmduinen heeft er twee; Meeuwenduin en Prinsenduin samen zeven; maatregel 22h zes; het onderzochte PAS-maaibeheer 23 tien; het maaibeheer in Ruygenhoek, Lange Strook en De Loopert vijf; het PIM-leidingwerk zeven; infiltratieplas 27.2 één. Dertien uitvoeringen hebben geen directe plotkoppeling. De twee Bendel-uitvoeringen en de begrazing van landgoed Weiduin vallen aantoonbaar buiten het Meijendel-plotgebied, zodat nog tien geheel ongekoppelde uitvoeringen ruimtelijk moeten worden beoordeeld.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5" w:name="_c540a83ee65aaec11aa446aec0815d16fd21e21"/>
      <w:r>
        <w:t xml:space="preserve">4. Verwachte aanvullingen</w:t>
      </w:r>
      <w:bookmarkEnd w:id="85"/>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6" w:name="_422e6271160c2b04a3b59fb5b59cfcc2e3afc55"/>
      <w:r>
        <w:t xml:space="preserve">5. Bronnen die niet verder worden uitgewerkt</w:t>
      </w:r>
      <w:bookmarkEnd w:id="86"/>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7" w:name="_b05dec49988a12f7955d21ff17f1c91e4d061eb"/>
      <w:r>
        <w:t xml:space="preserve">6. Gebruik van dit register</w:t>
      </w:r>
      <w:bookmarkEnd w:id="87"/>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8" w:name="_67781990bcb7d7d43cc312a7ef48f37a1f83265"/>
      <w:r>
        <w:t xml:space="preserve">7. Actieplan</w:t>
      </w:r>
      <w:bookmarkEnd w:id="88"/>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9" w:name="_d7f889e2150e602eaeb242f489896c9b52af547"/>
      <w:r>
        <w:t xml:space="preserve">Fase 1 — openbare, direct toetsbare bronnen</w:t>
      </w:r>
      <w:bookmarkEnd w:id="89"/>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0" w:name="_a67120beb48c3916f8a53c623f303ce8b8a6005"/>
      <w:r>
        <w:t xml:space="preserve">Fase 2 — reeksen met grote historische of trendwaarde</w:t>
      </w:r>
      <w:bookmarkEnd w:id="90"/>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1" w:name="_c96f79f2027e81b7ab280f9bf69df5af8bdf464"/>
      <w:r>
        <w:t xml:space="preserve">Fase 3 — reeds bekende bronhouders en contextdatasets</w:t>
      </w:r>
      <w:bookmarkEnd w:id="91"/>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2" w:name="_d490f73b19661b8ff0d346b94e527be91e989c7"/>
      <w:r>
        <w:t xml:space="preserve">Vaste werkwijze per bron</w:t>
      </w:r>
      <w:bookmarkEnd w:id="92"/>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3" w:name="_1e50ec235a164d1e043cda4cec7be66fb154af3"/>
      <w:r>
        <w:t xml:space="preserve">Dekking van de internetcontrole</w:t>
      </w:r>
      <w:bookmarkEnd w:id="93"/>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4" w:name="_5001ec8ecf742000e2504f4f268bea177f3f158"/>
      <w:r>
        <w:t xml:space="preserve">Achterliggende verantwoording</w:t>
      </w:r>
      <w:bookmarkEnd w:id="94"/>
    </w:p>
    <w:p>
      <w:pPr>
        <w:pStyle w:val="Compact"/>
        <w:numPr>
          <w:ilvl w:val="0"/>
          <w:numId w:val="1005"/>
        </w:numPr>
      </w:pPr>
      <w:hyperlink r:id="rId95">
        <w:r>
          <w:rPr>
            <w:rStyle w:val="Hyperlink"/>
          </w:rPr>
          <w:t xml:space="preserve">NDFF-staging en bronvergelijking</w:t>
        </w:r>
      </w:hyperlink>
    </w:p>
    <w:p>
      <w:pPr>
        <w:pStyle w:val="Compact"/>
        <w:numPr>
          <w:ilvl w:val="0"/>
          <w:numId w:val="1005"/>
        </w:numPr>
      </w:pPr>
      <w:hyperlink r:id="rId96">
        <w:r>
          <w:rPr>
            <w:rStyle w:val="Hyperlink"/>
          </w:rPr>
          <w:t xml:space="preserve">NDFF-protocolaudit</w:t>
        </w:r>
      </w:hyperlink>
    </w:p>
    <w:p>
      <w:pPr>
        <w:pStyle w:val="Compact"/>
        <w:numPr>
          <w:ilvl w:val="0"/>
          <w:numId w:val="1005"/>
        </w:numPr>
      </w:pPr>
      <w:hyperlink r:id="rId97">
        <w:r>
          <w:rPr>
            <w:rStyle w:val="Hyperlink"/>
          </w:rPr>
          <w:t xml:space="preserve">Scheiding tussen Meijendel en Meijendel_bronnen</w:t>
        </w:r>
      </w:hyperlink>
    </w:p>
    <w:p>
      <w:pPr>
        <w:pStyle w:val="Compact"/>
        <w:numPr>
          <w:ilvl w:val="0"/>
          <w:numId w:val="1005"/>
        </w:numPr>
      </w:pPr>
      <w:hyperlink r:id="rId98">
        <w:r>
          <w:rPr>
            <w:rStyle w:val="Hyperlink"/>
          </w:rPr>
          <w:t xml:space="preserve">Ruimtelijke audit van contextbronnen</w:t>
        </w:r>
      </w:hyperlink>
    </w:p>
    <w:p>
      <w:pPr>
        <w:pStyle w:val="Compact"/>
        <w:numPr>
          <w:ilvl w:val="0"/>
          <w:numId w:val="1005"/>
        </w:numPr>
      </w:pPr>
      <w:hyperlink r:id="rId99">
        <w:r>
          <w:rPr>
            <w:rStyle w:val="Hyperlink"/>
          </w:rPr>
          <w:t xml:space="preserve">Importbesluit duinvalleivegetatie</w:t>
        </w:r>
      </w:hyperlink>
    </w:p>
    <w:p>
      <w:pPr>
        <w:pStyle w:val="Compact"/>
        <w:numPr>
          <w:ilvl w:val="0"/>
          <w:numId w:val="1005"/>
        </w:numPr>
      </w:pPr>
      <w:hyperlink r:id="rId100">
        <w:r>
          <w:rPr>
            <w:rStyle w:val="Hyperlink"/>
          </w:rPr>
          <w:t xml:space="preserve">Ruimtelijke bronlagen en toelatingsregels</w:t>
        </w:r>
      </w:hyperlink>
    </w:p>
    <w:p>
      <w:pPr>
        <w:pStyle w:val="Compact"/>
        <w:numPr>
          <w:ilvl w:val="0"/>
          <w:numId w:val="1005"/>
        </w:numPr>
      </w:pPr>
      <w:hyperlink r:id="rId101">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97" Target="bronnen/MEIJENDEL_BRONNEN.md" TargetMode="External" /><Relationship Type="http://schemas.openxmlformats.org/officeDocument/2006/relationships/hyperlink" Id="rId98" Target="bronnen/audits/MEIJENDEL_BRONNEN_AUDIT.md" TargetMode="External" /><Relationship Type="http://schemas.openxmlformats.org/officeDocument/2006/relationships/hyperlink" Id="rId96" Target="bronnen/audits/NDFF_PROTOCOLAUDIT.md" TargetMode="External" /><Relationship Type="http://schemas.openxmlformats.org/officeDocument/2006/relationships/hyperlink" Id="rId95" Target="bronnen/bronvergelijkingen/NDFF_STAGINGDATASET.md" TargetMode="External" /><Relationship Type="http://schemas.openxmlformats.org/officeDocument/2006/relationships/hyperlink" Id="rId99" Target="bronnen/importbesluiten/DUINVALLEI_VEGETATIE.md" TargetMode="External" /><Relationship Type="http://schemas.openxmlformats.org/officeDocument/2006/relationships/hyperlink" Id="rId100" Target="bronnen/importbesluiten/MEIJENDEL_RUIMTELIJKE_LAGEN.md" TargetMode="External" /><Relationship Type="http://schemas.openxmlformats.org/officeDocument/2006/relationships/hyperlink" Id="rId101"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97" Target="bronnen/MEIJENDEL_BRONNEN.md" TargetMode="External" /><Relationship Type="http://schemas.openxmlformats.org/officeDocument/2006/relationships/hyperlink" Id="rId98" Target="bronnen/audits/MEIJENDEL_BRONNEN_AUDIT.md" TargetMode="External" /><Relationship Type="http://schemas.openxmlformats.org/officeDocument/2006/relationships/hyperlink" Id="rId96" Target="bronnen/audits/NDFF_PROTOCOLAUDIT.md" TargetMode="External" /><Relationship Type="http://schemas.openxmlformats.org/officeDocument/2006/relationships/hyperlink" Id="rId95" Target="bronnen/bronvergelijkingen/NDFF_STAGINGDATASET.md" TargetMode="External" /><Relationship Type="http://schemas.openxmlformats.org/officeDocument/2006/relationships/hyperlink" Id="rId99" Target="bronnen/importbesluiten/DUINVALLEI_VEGETATIE.md" TargetMode="External" /><Relationship Type="http://schemas.openxmlformats.org/officeDocument/2006/relationships/hyperlink" Id="rId100" Target="bronnen/importbesluiten/MEIJENDEL_RUIMTELIJKE_LAGEN.md" TargetMode="External" /><Relationship Type="http://schemas.openxmlformats.org/officeDocument/2006/relationships/hyperlink" Id="rId101"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2026-10-15T20:20:44Z</dcterms:created>
  <dcterms:modified xsi:type="dcterms:W3CDTF">2026-10-15T20:20:44Z</dcterms:modified>
</cp:coreProperties>
</file>

<file path=docProps/custom.xml><?xml version="1.0" encoding="utf-8"?>
<Properties xmlns="http://schemas.openxmlformats.org/officeDocument/2006/custom-properties" xmlns:vt="http://schemas.openxmlformats.org/officeDocument/2006/docPropsVTypes"/>
</file>