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39</w:t>
            </w:r>
          </w:p>
        </w:tc>
        <w:tc>
          <w:tcPr/>
          <w:p>
            <w:pPr>
              <w:pStyle w:val="Compact"/>
            </w:pPr>
            <w:r>
              <w:t xml:space="preserve">25 lokaal geraadpleegde Zotero-bronnen en veertien officiële of institutionele internetbronnen, ieder met type, datum, status en raadpleegdatum.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94</w:t>
            </w:r>
          </w:p>
        </w:tc>
        <w:tc>
          <w:tcPr/>
          <w:p>
            <w:pPr>
              <w:pStyle w:val="Compact"/>
            </w:pPr>
            <w:r>
              <w:t xml:space="preserve">Relaties tussen uitvoering en bewijsbron, met bronrol en bewijsnotitie.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143</w:t>
            </w:r>
          </w:p>
        </w:tc>
        <w:tc>
          <w:tcPr/>
          <w:p>
            <w:pPr>
              <w:pStyle w:val="Compact"/>
            </w:pPr>
            <w:r>
              <w:t xml:space="preserve">Helmduinen is gekoppeld aan M15 en M16; M17a is retroactief verwijderd. Meeuwenduin en Prinsenduin hebben samen zeven relaties. Het maaibeheer in Ruygenhoek, Lange Strook en De Loopert heeft vijf relaties. Maatregel 22h heeft zes relaties. Het onderzochte maar niet uitgevoerde PAS-maaibeheer 23 is als zoekgebied gekoppeld aan tien kavels: M10-12-76, M12a, M62, M63, M64, M65, M72, M73, M74 en M75. Het PIM-leidingwerk heeft zeven relaties: M41, M42, M43, M45, M84, M84s en M85.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186</w:t>
            </w:r>
          </w:p>
        </w:tc>
        <w:tc>
          <w:tcPr/>
          <w:p>
            <w:pPr>
              <w:pStyle w:val="Compact"/>
            </w:pPr>
            <w:r>
              <w:t xml:space="preserve">Bronvaste plot-jaarregels voor 1967–1969, 1972–1975, 1988–1991, 1993, 1997, 2002, 2005–2006, 2013–2014 en 2016–2025. Infiltratieplas 27.2 levert voor M77 één regel in 2013 en één in 2014. Het PIM-leidingwerk levert zeven scoperegels voor 2018; de bron verdeelt de lengte niet per kavel.</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2026-10-15T20:24:47Z</dcterms:created>
  <dcterms:modified xsi:type="dcterms:W3CDTF">2026-10-15T20:24:47Z</dcterms:modified>
</cp:coreProperties>
</file>

<file path=docProps/custom.xml><?xml version="1.0" encoding="utf-8"?>
<Properties xmlns="http://schemas.openxmlformats.org/officeDocument/2006/custom-properties" xmlns:vt="http://schemas.openxmlformats.org/officeDocument/2006/docPropsVTypes"/>
</file>