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16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Samen met de zes al gebruikte Zotero-bronnen bevat</w:t>
      </w:r>
      <w:r>
        <w:t xml:space="preserve"> </w:t>
      </w:r>
      <w:r>
        <w:rPr>
          <w:rStyle w:val="VerbatimChar"/>
        </w:rPr>
        <w:t xml:space="preserve">maatregel_bron</w:t>
      </w:r>
      <w:r>
        <w:t xml:space="preserve"> </w:t>
      </w:r>
      <w:r>
        <w:t xml:space="preserve">nu 25 lokale Zotero-bronnen. Dubbele exemplaren, algemene gebiedsbeschrijvingen, uitsluitend voorgenomen werk en niet-lokaliseerbare vermeldingen zijn niet als afzonderlijke uitvoering ingevoerd.</w:t>
      </w:r>
    </w:p>
    <w:p>
      <w:pPr>
        <w:pStyle w:val="BodyText"/>
      </w:pPr>
      <w:r>
        <w:t xml:space="preserve">Daarbij zijn veertien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 1306 over het Programma Investeringen Meijendel; de officiële externe bijlage uit 2013 over de PIM-werkzaamheden in Noord-Meijendel; de gemeentelijke inventaris van cultuurhistorische objecten in Wassenaar; en de actuele PDOK-Kadastrale Kaart.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39 bronnen, 64 uitvoeringen, 104 expliciete jaarbeoordelingen uit 1967–2026 en 94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172 geverifieerde directe relaties. Daarvan waren 36 al onderbouwd met expliciete kavelvermeldingen, gebruikersvaststellingen of een bijzondere gebiedsnaam. De nameninventaris voegt 42 geometrische doorsnijdingen toe voor zeven volledig en letterlijk gelokaliseerde uitvoeringen. De tien nieuwe relaties betreffen het onderzochte zoekgebied van het niet uitgevoerde PAS-maaibeheer 23: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toegevoegd voor de volledige systemen Pan 13 en Plas 20, zeven voor het PIM-leidingwerk en één voor infiltratieplas 27.2.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172 plotkoppelingen en 88 uitgevoerde jaarregels leveren samen 263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bestaande regels in</w:t>
      </w:r>
      <w:r>
        <w:t xml:space="preserve"> </w:t>
      </w:r>
      <w:r>
        <w:rPr>
          <w:rStyle w:val="VerbatimChar"/>
        </w:rPr>
        <w:t xml:space="preserve">plot_jaar_maatregel</w:t>
      </w:r>
      <w:r>
        <w:t xml:space="preserve"> </w:t>
      </w:r>
      <w:r>
        <w:t xml:space="preserve">betreffen begrazing in 16 plots uit 1991–1999. Hun aantal en checksum</w:t>
      </w:r>
      <w:r>
        <w:t xml:space="preserve"> </w:t>
      </w:r>
      <w:r>
        <w:rPr>
          <w:rStyle w:val="VerbatimChar"/>
        </w:rPr>
        <w:t xml:space="preserve">306480715648</w:t>
      </w:r>
      <w:r>
        <w:t xml:space="preserve"> </w:t>
      </w:r>
      <w:r>
        <w:t xml:space="preserve">zijn vóór en na deze invoer gelijk gebleven; zij worden niet als onderdeel van de nieuwe bronvaste laag geteld.</w:t>
      </w:r>
    </w:p>
    <w:p>
      <w:pPr>
        <w:pStyle w:val="BodyText"/>
      </w:pPr>
      <w:r>
        <w:rPr>
          <w:b/>
          <w:bCs/>
        </w:rPr>
        <w:t xml:space="preserve">Status.</w:t>
      </w:r>
      <w:r>
        <w:t xml:space="preserve"> </w:t>
      </w:r>
      <w:r>
        <w:t xml:space="preserve">Bronvast op project-, uitvoering- en jaarniveau voor 39 ingevoerde bronnen en 64 uitvoeringen. De algemene kavel- en gebiedsindeling is geometrisch beschikbaar voor de 55 actuele plots uit 2025; vijf expliciet gekoppelde historische kavels hebben geen afzonderlijke geometrie. De bronvaste plot-jaarlaag bevat 263 regels voor 1967–1969, 1972–1975, 1988–1991, 1993, 1997, 2002, 2005–2006, 2013–2014 en 2016–2025. Het onderzochte PAS-maaibeheer 23 levert geen plot-jaarrijen op, omdat de vier jaarregels 2016–2019</w:t>
      </w:r>
      <w:r>
        <w:t xml:space="preserve"> </w:t>
      </w:r>
      <w:r>
        <w:rPr>
          <w:rStyle w:val="VerbatimChar"/>
        </w:rPr>
        <w:t xml:space="preserve">niet_uitgevoerd</w:t>
      </w:r>
      <w:r>
        <w:t xml:space="preserve"> </w:t>
      </w:r>
      <w:r>
        <w:t xml:space="preserve">zijn en de view alleen uitgevoerde jaren opneemt.</w:t>
      </w:r>
      <w:r>
        <w:t xml:space="preserve"> </w:t>
      </w:r>
      <w:r>
        <w:rPr>
          <w:rStyle w:val="VerbatimChar"/>
        </w:rPr>
        <w:t xml:space="preserve">maatregel_plot_koppeling</w:t>
      </w:r>
      <w:r>
        <w:t xml:space="preserve"> </w:t>
      </w:r>
      <w:r>
        <w:t xml:space="preserve">bevat 172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infiltratieplas 27.2 één. Negen uitvoeringen hebben geen directe plotkoppeling. De twee Bendel-uitvoeringen en de begrazing van landgoed Weiduin vallen aantoonbaar buiten het Meijendel-plotgebied, zodat nog zes geheel ongekoppelde uitvoeringen ruimtelijk moeten worden beoordeeld.</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_rels/footnotes.xml.rels><?xml version="1.0" encoding="UTF-8"?><Relationships xmlns="http://schemas.openxmlformats.org/package/2006/relationships"><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2026-10-16T08:12:59Z</dcterms:created>
  <dcterms:modified xsi:type="dcterms:W3CDTF">2026-10-16T08:12:59Z</dcterms:modified>
</cp:coreProperties>
</file>

<file path=docProps/custom.xml><?xml version="1.0" encoding="utf-8"?>
<Properties xmlns="http://schemas.openxmlformats.org/officeDocument/2006/custom-properties" xmlns:vt="http://schemas.openxmlformats.org/officeDocument/2006/docPropsVTypes"/>
</file>