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22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t>Omvang en periode. 5.809 protocolrecords uit 1984–2023: 5.095 Konijnrecords en 714 bijvangsten. De 812 kalenderdatums bewijzen geen 812 oorspronkelijke telbezoeken; route- en sectienummers ontbreken.</w:t>
      </w:r>
    </w:p>
    <w:p>
      <w:pPr>
        <w:pStyle w:val="BodyText"/>
      </w:pPr>
      <w:r>
        <w:t>Wat kan nu? Broncontext van de zelfstandige konijnentellingen. Alle aangeleverde kilometerhokken raken meerdere kavels; de records zijn niet toegelaten als exact gelokaliseerde kavelwaarnemingen.</w:t>
      </w:r>
    </w:p>
    <w:p>
      <w:pPr>
        <w:pStyle w:val="BodyText"/>
      </w:pPr>
      <w:r>
        <w:t>Wat ontbreekt voor zelfstandige trends? De oorspronkelijke route- en sectiekoppeling en volledige bezoekstructuur. De huidige levering stopt in 2023 en biedt geen vergelijking met 2024–2025. Zes Konijnrecords hebben bovendien een mogelijke overlap met protocol 17.204; gelijke telwaarden zijn geen bewijs van dubbeling.</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rPr>
        <w:t>Omvang en periode.</w:t>
      </w:r>
      <w:r>
        <w:t xml:space="preserve"> De levende lokale database bevat op 20 oktober 2026 22 projecten, 55 bronnen, 91 uitvoeringen, 132 expliciete jaarbeoordelingen uit 1958–2026 en 132 uitvoering-bronrelaties. Van de jaarbeoordelingen zijn er 115 uitgevoerd, 10 niet_uitgevoerd en 7 onbekend. De uitvoering in Meeuwenduin en Prinsenduin is gesplitst: 2023 betreft beide naamgebieden; 2024 uitsluitend Prinsenduin. De eerdere historische invoer voegde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1958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t>De onderstaande maatregelbeschrijving behoudt haar eerdere broncontext. De actuele stand van 20 oktober 2026 is zeven geometrieën, waaronder vier puntlocaties van uitzethokken; zie de konijnenbijplaatsingsproef hieronder. maatregel_uitvoering_gebied bevat twee veilige relaties: Voorlinden als locatie binnen het speciale gebied M91 en de in 1990 ingevoerde begrazing voor Kijfhoek en Bierlap als volledig benoemd gebied. De eerdere telling omvatte 211 geverifieerde directe relaties; de actuele telling van 20 oktober 2026 is 256.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 niet_uitgevoerd;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 doorsnijding_pct 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 sovon-avimap-2025-download-2026-10-02. Een doorsnijding bewijst dat het genoemde naamgebied de plot raakt, niet welk percentage van de plot feitelijk is bewerkt; doorsnijding_pct 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 doorsnijding_pct 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De konijnenbijplaatsingsproef bevat vanaf 20 oktober 2026 twee onderscheiden uitvoeringsregistraties. De bestaande registratie bewaart de door Dunea voor 2024 bevestigde pilot; de eerdere koppelingen aan M8 en M41 zijn herbeoordeeld als te_beoordelen en leveren geen geverifieerde plot-jaarrijen meer. De op 20 oktober 2026 door Ton gedeelde mail van Amy van Nobelen (Dunea; verzenddatum niet zichtbaar) noemt vier feitelijke uitzethokken. Beide punten met bronlabel Kijfhoek/Bierlap, locatie A, Kleine Pan liggen in M7; beide punten met bronlabel Loopert, locatie B, Waterschaps-vallei liggen in M45. De vier Google Maps-punten zijn afzonderlijk opgenomen in maatregel_geometrie, met oorspronkelijke link, WGS84-coördinaten en transformatie naar EPSG:28992. Het zijn punten, geen hokcontouren of effectgebieden; de positionele nauwkeurigheid is niet opgegeven. De nieuwe uitvoeringsregistratie heeft twee geverifieerde kavelrelaties en geen jaarregels. Daarmee wordt geen historisch uitzetjaar aan een huidig hok toegeschreven zonder bronbewijs. doorsnijding_pct en uitgezette aantallen blijven leeg.</w:t>
      </w:r>
    </w:p>
    <w:p>
      <w:pPr>
        <w:pStyle w:val="BodyText"/>
      </w:pPr>
      <w:r>
        <w:t>De naamcontrole van 20 oktober 2026 omvat alle 183 objecten in het levende namenregister. Kleine Pan en De Loopert hebben een brononderbouwde naam en een registerpolygoon, maar de A-hokken liggen respectievelijk 172,8 en 202,2 meter buiten de Kleine Pan-polygoon en de B-hokken 102,7 en 145,8 meter buiten de De Loopert-polygoon. Ook de Kijfhoek- en Bierlap-polygonen omvatten de A-punten niet. Loopert bestaat daarnaast als afzonderlijke historische naamvermelding zonder geometrie; die is niet met De Loopert samengevoegd. Waterschaps-vallei is aantoonbaar een planlabel in het activiteitenplan bij de ODH-beschikking van 28 augustus 2023, maar heeft geen afzonderlijk object in het lokale namenregister. De bronlabels worden behouden; zij wijzigen geen bestaande naamgrenzen. De relatie tussen de planlocaties en de feitelijke hokken, mogelijke verplaatsingen en de jaren van hokgebruik moeten nog uit het uitvoeringslogboek blijken.</w:t>
      </w:r>
    </w:p>
    <w:p>
      <w:pPr>
        <w:pStyle w:val="BodyText"/>
      </w:pPr>
      <w:r>
        <w:t>De eerdere conclusie dat de bijplaatsing pas in 2024 begon is gecorrigeerd. Dunea jaarverslag 2023, gedrukte pagina 37, bevestigt eerste overplaatsingen van de Maasvlakte in oktober 2023, zonder toedeling aan afzonderlijke hokken of aantallen. Het jaarverslag 2024 noemt eveneens een gestarte pilot en monitoring. De mail noemt letterlijk de afgelopen vier jaar, zonder deze in kalenderjaren te verdelen. Het activiteitenplan noemt beoogde uitzetmomenten en aantallen; die gelden niet als gerealiseerde hoeveelheden. De bestaande jaarregel 2024 blijft daarom behouden, maar er zijn geen nieuwe hok-jaarregels afgeleid. De actuele maatregellaag telt 22 projecten, 91 uitvoeringen, 132 jaarregels, 55 bronnen, 132 uitvoering-bronrelaties, 261 directe kavelrelaties waarvan 256 geverifieerd, zeven geometrieën en 355 bronvaste plot-jaarrijen. De toename bestaat uit één uitvoering, twee bronnen, drie uitvoering-bronrelaties, twee kavelrelaties en vier punten. De twee eerdere plot-jaarrijen voor de konijnenproef vallen na de ruimtelijke herbeoordeling uit de geverifieerde selectie.</w:t>
      </w:r>
    </w:p>
    <w:p>
      <w:pPr>
        <w:pStyle w:val="BodyText"/>
      </w:pPr>
      <w:r>
        <w:t>De heranalyse van 20 oktober 2026 heeft alle 128 centrale taxonroutes op Konijn (taxon_id=38949) doorzocht en onderscheidt drie bronlagen: 10.003 positieve SOVON/AVIMAP-regels uit 2009–2026, 1.787 aanvullend bewaarde positieve bezoektotalen uit SOVON-jaarbestanden 2005–2025 en 11.630 canonieke NDFF-Konijnrecords uit 1960–2025. De bezoektotalen zijn geen extra dieren naast de AVIMAP-punten: 1.562 totalen hebben een AVIMAP-tegenhanger, 225 betreffen 2005–2008. De twee primaire SOVON-producten stemmen in M7 en M45 bij de gemeenschappelijke bezoeken overeen. Voor M7 bevat het jaarbestand daarnaast op 6 juni 2006 een telling van twee konijnen. De twee secundaire NDFF/BMP-meldingen met ieder aantal één op 26 mei en 19 juni 2006 blijven herkenbaar als afzonderlijke historische positieve context; historische afgeleide nullen worden niet gebruikt. Geen van de overige centrale bronfamilies bevat aanvullende konijnenwaarnemingen.</w:t>
      </w:r>
    </w:p>
    <w:p>
      <w:pPr>
        <w:pStyle w:val="BodyText"/>
      </w:pPr>
      <w:r>
        <w:t>De gebiedsbrede konijnenanalyse van 21 oktober 2026 gebruikt dezelfde drie bronlagen en alle 128 centrale taxonroutes. Binnen de Natura 2000-scope bevat de vergelijkende AVIMAP-reeks 9.538 positieve punten met telsom 13.482 tijdens 3.838 rondes met zoogdiermelding, in vijftig kavels uit 2009–2025. De 135 buiten-plotpunten en één bezoek met een opgegeven duur van 1.580 minuten zijn uit deze vergelijking gehouden; de positieve melding uit dat laatste bezoek blijft aanwezigheidsbewijs. De dertig punten uit 2026 blijven afzonderlijk als onvolledige jaargang tot 19 juli. Alle 1.515 binnen scope bewaarde SOVON-jaarbestandtotalen uit 2009–2025 stemmen exact overeen met de puntsommen binnen de kavel en inclusief buiten-plotwaarden; zij zijn niet opgeteld. De 218 aanvullende positieve totalen uit 2005–2008 leveren historische context zonder afgeleide nullen.</w:t>
      </w:r>
    </w:p>
    <w:p>
      <w:pPr>
        <w:pStyle w:val="BodyText"/>
      </w:pPr>
      <w:r>
        <w:t>In dezelfde negentien voldoende vaak gevolgde kavels daalt het gemiddelde geregistreerde aantal per ronde van 4,755 in 2009–2013 naar 0,253 in 2021–2025, bij gelijk gewicht per kavel: 94,7% lager. De perioden bevatten 731 respectievelijk 721 rondes; achttien kavels dalen, één blijft nul, geen stijgt. Beperking tot maart–juni geeft 94,5% verschil. Dit is een beschrijvende registratievergelijking, geen gevalideerde populatietrend. M42 is het duidelijkste resterende zwaartepunt: telsom 623 tijdens 35 van 57 rondes in 2021–2025, daarnaast 114 toegelaten losse levende meldingen. M41 heeft een korte reeks met telsom 27 tijdens dertien van veertien rondes in 2024–2025; dat bewijst geen recente vestiging. De 753 toegelaten aanvullende NDFF-records en alle uitgesloten bronlagen blijven afzonderlijk herkenbaar. De 5.095 route-/sectieloze records van 17.209 worden niet als kavelhotspots gebruikt. Volledige jaartabellen, alle nuluitkomsten en ontbrekende dekking, gevoeligheidsanalyse, namencontrole en hotspotkaart staan in docs/bronnen/audits/KONIJN_HISTORIE_HOTSPOTS.ipynb en de bijbehorende sectie in NDFF_PROTOCOLAUDIT.md. Er zijn geen waarnemingen of toelatingsbesluiten gewijzigd; de lokale database is alleen gelezen.</w:t>
      </w:r>
    </w:p>
    <w:p>
      <w:pPr>
        <w:pStyle w:val="BodyText"/>
      </w:pPr>
      <w:r>
        <w:t>De literatuurduiding van 21 oktober 2026 verbindt deze analyse met negen geselecteerde werken uit Zotero, waaronder Lucas (1990), Bankert en In ’t Groen (2003), Van Strien et al. (2011), Dekker et al. (2022), Van der Hagen (2022, 2023 en 2025) en De Kok (2016 en 2018). De lokale API-inventaris omvat 1.520 items en noemt 800 fulltekstbijlagen; 418 leveren indextekst, 382 geven op die route HTTP 404. In 166 van de beschikbare teksten staat konijn, rabbit of Oryctolagus; dat zijn geen 166 onafhankelijke onderzoeken. De gelezen werken onderbouwen de functie van konijnen in de vegetatie, verschillen in detectie en mogelijke effecten van menselijk gebruik. Ton beschrijft M42 als open randkavel met veel mensen en verkeer langs de grenzen. Bescherming door het afschrikken van predatoren of verstoren van hun jacht blijft een hypothese naast habitat, zichtbaarheid en gewenning. Van de 95 M42-konijnpunten uit 2021–2025 liggen er 37 binnen honderd meter van een kavelgrens, met telsom 69 van 623. Tijdens dezelfde 57 rondes zijn op 21 rondes vossen gemeld; in de overige 47 kavels op 192 van 1.282 rondes. Deze ongecorrigeerde meldingsfrequenties meten geen predatiedruk of jachtsucces. Geen nieuwe literaire meetregels, externe opslagbestanden of Zotero-wijzigingen zijn gebruikt; bronidentiteiten, metadata-afwijkingen en de volledige duiding staan in dezelfde audit en hetzelfde notebook.</w:t>
      </w:r>
    </w:p>
    <w:p>
      <w:pPr>
        <w:pStyle w:val="BodyText"/>
      </w:pPr>
      <w:r>
        <w:t>Van de 11.630 NDFF-records zijn 754 voorlopig bruikbaar voor geregistreerde aanwezigheid; na uitsluiting van één record in M66 blijven 753 records binnen de Natura 2000-analysescope: 751 losse meldingen en twee ObsIdentify-meldingen. Daarvan betreffen 724 regels levende dieren, vijftien dode dieren en veertien sporen of uitwerpselen. Deze categorieën en de meetnetten zijn niet tot één aantal dieren of trend opgeteld. De 5.095 Konijnrecords van het zelfstandige meetnet 17.209 uit 1984–2023 zijn alle ruimtelijk uitgesloten voor een gewone kavelanalyse. Rond Kijfhoek/Bierlap raken twee grove kilometerhokken de zoekzone van 500 meter, met 896 bronregels uit 1984–2022. Geen van die hokvlakken ligt geheel binnen de zoekzone en de exacte route of sectie ontbreekt. Rond Loopert raakt geen aangeleverd telhok de zone van 500 meter. Het meetnet levert daardoor in de huidige levering geen plaatsgebonden vergelijking vóór en na de uitzetting.</w:t>
      </w:r>
    </w:p>
    <w:p>
      <w:pPr>
        <w:pStyle w:val="BodyText"/>
      </w:pPr>
      <w:r>
        <w:t>Aanvullende kandidaatbron, ontvangen en beoordeeld op 22 oktober 2026: Ton leverde één PDF-pagina met gekleurde teltrajecten op een luchtfoto, volgens zijn toelichting de Dunea-konijnentelroutes. Het bestand staat lokaal op /Users/ton/Desktop/meijende;l routes.pdf; SHA-256 874b7dc827a6fe4d08a50269bdf2ff0fbbfe4af6dcb07c55064b08c17c6955ce. De PDF is op 21 oktober 2026 aangemaakt, maar die bestandsdatum bewijst niet wanneer deze routes zijn gebruikt. Zij bevat één rasterafbeelding van 2.043 bij 1.434 pixels, geen tekstlaag, vectortrajecten of ingebedde georeferentie. Op de kaart ontbreken routenummers, sectiegrenzen, legenda en gebruiksjaren. De levende lokale controle van 22 oktober bevestigt 5.095 Konijnrecords van protocol 17.209 uit 1984–2023, in elf kilometerhokken en op 811 kalenderdatums; alle 5.095 missen een route-/sectie-id. De kaart kan na georefereren dienen voor ruimtelijke kandidaatkoppeling en vergelijking met kavels en uitzetpunten. Doorsnijding van een route en een hok is geen bewijs welke sectietelling bij die route hoort. Voor definitieve koppeling blijven de oorspronkelijke codes per telregel en de route-/sectieversies per jaar nodig. Ontbrekende tellingen worden niet als nul afgeleid. De kaart is uitsluitend als kandidaatbron buiten de analytische database geregistreerd; geen waarnemingen, toelatingsbesluiten of inhoud van Meijendel_bronnen zijn gewijzigd. Auteurschap en rechten zijn niet uit het bestand vastgesteld; geen externe publicatie.</w:t>
      </w:r>
    </w:p>
    <w:p>
      <w:pPr>
        <w:pStyle w:val="BodyText"/>
      </w:pPr>
      <w:r>
        <w:t>De recente SOVON-uitkomsten blijven gelijk: in M7 zijn in 2024 en 2025 telkens tijdens twee van negen bezoeken met zoogdiermeldingen konijnen geregistreerd, steeds één dier; in M45 nul tijdens acht respectievelijk vijf van zulke bezoeken. In M45 ontbreekt bij vier van de zeventien BMP-rondes uit deze twee jaren bevestiging van zoogdierregistratie. De aanvullende bronnen veranderen wel de duiding van M7: daar is in mei 2023 al een losse melding van een levend konijn gedaan, vóór de eerste gedocumenteerde overplaatsingen in oktober 2023. In mei 2024 is nog één levend konijn buiten de BMP-rondes gemeld. De formulering hernieuwde aanwezigheid vanaf 2024 is daarom voor het gebied als geheel ingetrokken; zij beschreef alleen de eerdere BMP-selectie. Binnen 500 meter van locatie A zijn in 2024 twee BMP-regels en één aanvullende losse melding gevonden, in 2025 drie BMP-regels en geen aanvullende losse melding. Rond locatie B zijn in 2024–2025 geen voldoende precies gelokaliseerde konijnenmeldingen binnen die zone gevonden. Eén melding van een levend exemplaar uit 2025 heeft een vervaagd kilometerhok dat de B-zone gedeeltelijk raakt; ligging binnen de zone is daarmee niet bewezen.</w:t>
      </w:r>
    </w:p>
    <w:p>
      <w:pPr>
        <w:pStyle w:val="BodyText"/>
      </w:pPr>
      <w:r>
        <w:t>De geregistreerde afname vóór de uitzetting blijft zichtbaar, maar een uitzettingseffect is met de beschikbare gegevens niet aangetoond en ook niet uitgesloten. De onvolledige SOVON-jaargang 2026 blijft afzonderlijk; in M7 bevat die één konijnenmelding en binnen de A-zone twee. De volledige heranalyse, alle nuluitkomsten en ontbrekende dekking staan in docs/bronnen/audits/NDFF_PROTOCOLAUDIT.md, sectie Heranalyse met alle konijnenbronnen. Er zijn geen oorspronkelijke waarnemingen, maatregelrelaties, taxonidentiteiten of bronversies gewijzigd. Beide registerversies vermelden nu correct kalenderdatums in plaats van onbewezen bezoeken voor 17.209. Meijendel_bronnen en kandidaatbronnen leveren in de gecontroleerde centrale bronfamilies geen extra konijnenmeetregels. De zware exportketen en VPS-publicatie zijn niet gestart.</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Achim meldt bovendien dat vergelijking over meer dan twee</w:t>
      </w:r>
      <w:r>
        <w:t xml:space="preserve"> </w:t>
      </w:r>
      <w:r>
        <w:t xml:space="preserve">beeldjaren ook met textuurmaten moeilijk bleef. De bron meet geen</w:t>
      </w:r>
      <w:r>
        <w:t xml:space="preserve"> </w:t>
      </w:r>
      <w:r>
        <w:t xml:space="preserve">vegetatiehoogte, voedsel, nestgelegenheid of andere habitatkwaliteit. Voor</w:t>
      </w:r>
      <w:r>
        <w:t xml:space="preserve"> </w:t>
      </w:r>
      <w:r>
        <w:t xml:space="preserve">herpublicatie van de ontvangen bestanden is nog geen afzonderlijke toestemming</w:t>
      </w:r>
      <w:r>
        <w:t xml:space="preserve"> </w:t>
      </w:r>
      <w:r>
        <w:t xml:space="preserve">vastgelegd; gebruik blijft daarom voorlopig beperkt tot de lokale</w:t>
      </w:r>
      <w:r>
        <w:t xml:space="preserve"> </w:t>
      </w:r>
      <w:r>
        <w:t xml:space="preserve">projectanalyse.</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2026-10-19T14:18:44Z</dcterms:created>
  <dcterms:modified xsi:type="dcterms:W3CDTF">2026-10-19T14:18:44Z</dcterms:modified>
</cp:coreProperties>
</file>

<file path=docProps/custom.xml><?xml version="1.0" encoding="utf-8"?>
<Properties xmlns="http://schemas.openxmlformats.org/officeDocument/2006/custom-properties" xmlns:vt="http://schemas.openxmlformats.org/officeDocument/2006/docPropsVTypes"/>
</file>