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23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 xml:space="preserve">bevat de klassen 1, 2, 3, 5 en 6. Gebruik voor analyses de velddatum; het rapportagejaar ligt bij de toegevoegde formulieren uit 2015 en 2018 telkens één jaar eerder.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Van de openbare regels konden 210 rechtstreeks aan een NDFF-ID worden gekoppeld; voor 154 regels is plot-datum-soort niet uniek en blijft de relatie op groepsniveau. Bij de beschermde regels zijn veertien directe en zes groepskoppelingen vastgelegd. De bestaande NDFF-waarnemingen zijn niet als nieuwe waarnemingen ingevoerd en blijven ongewijzigd.</w:t>
      </w:r>
    </w:p>
    <w:p>
      <w:pPr>
        <w:pStyle w:val="BodyText"/>
      </w:pPr>
      <w:r>
        <w:rPr>
          <w:b/>
          <w:bCs/>
        </w:rPr>
        <w:t xml:space="preserve">Wat kan nu?</w:t>
      </w:r>
      <w:r>
        <w:t xml:space="preserve"> </w:t>
      </w:r>
      <w:r>
        <w:t xml:space="preserve">De vier vaste korstmossenplots uit 2000–2025 geven zes meetronden en 25 in die reeks aangetroffen taxa. De oorspronkelijke formuliermatrix bevat 790 openbare formulier-taxonregels, waaronder 426 nullen voor de 24 niet-gevoelige vaste-plot-taxa. Dit zijn andere teleenheden dan de eerdere NDFF-afgeleide matrix van 643 regels met 356 nullen per samengenomen plotbezoek: beide mogen niet worden opgeteld. Voor de beschermde</w:t>
      </w:r>
      <w:r>
        <w:t xml:space="preserve"> </w:t>
      </w:r>
      <w:r>
        <w:rPr>
          <w:i/>
          <w:iCs/>
        </w:rPr>
        <w:t xml:space="preserve">Usnea articulata</w:t>
      </w:r>
      <w:r>
        <w:t xml:space="preserve"> </w:t>
      </w:r>
      <w:r>
        <w:t xml:space="preserve">staan afzonderlijk 28 formulier-taxonregels, waarvan acht nullen, in het lokale beveiligde schema.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pStyle w:val="BodyText"/>
      </w:pPr>
      <w:r>
        <w:rPr>
          <w:b/>
          <w:bCs/>
        </w:rPr>
        <w:t xml:space="preserve">Opslag en vervolg.</w:t>
      </w:r>
      <w:r>
        <w:t xml:space="preserve"> </w:t>
      </w:r>
      <w:r>
        <w:t xml:space="preserve">De tien eerder uit NDFF afgeleide tabellen in de levende lokale</w:t>
      </w:r>
      <w:r>
        <w:t xml:space="preserve"> </w:t>
      </w:r>
      <w:r>
        <w:rPr>
          <w:rStyle w:val="VerbatimChar"/>
        </w:rPr>
        <w:t xml:space="preserve">Meijendel</w:t>
      </w:r>
      <w:r>
        <w:t xml:space="preserve">-database heten</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 De primaire BLWG-levering is op 23 oktober 2026 daarnaast in zes afzonderlijke</w:t>
      </w:r>
      <w:r>
        <w:t xml:space="preserve"> </w:t>
      </w:r>
      <w:r>
        <w:rPr>
          <w:rStyle w:val="VerbatimChar"/>
        </w:rPr>
        <w:t xml:space="preserve">korstmossen_bron*</w:t>
      </w:r>
      <w:r>
        <w:t xml:space="preserve">-tabellen in</w:t>
      </w:r>
      <w:r>
        <w:t xml:space="preserve"> </w:t>
      </w:r>
      <w:r>
        <w:rPr>
          <w:rStyle w:val="VerbatimChar"/>
        </w:rPr>
        <w:t xml:space="preserve">Meijendel</w:t>
      </w:r>
      <w:r>
        <w:t xml:space="preserve"> </w:t>
      </w:r>
      <w:r>
        <w:t xml:space="preserve">en vier</w:t>
      </w:r>
      <w:r>
        <w:t xml:space="preserve"> </w:t>
      </w:r>
      <w:r>
        <w:rPr>
          <w:rStyle w:val="VerbatimChar"/>
        </w:rPr>
        <w:t xml:space="preserve">blwg_korstmossen_*</w:t>
      </w:r>
      <w:r>
        <w:t xml:space="preserve">-tabellen in</w:t>
      </w:r>
      <w:r>
        <w:t xml:space="preserve"> </w:t>
      </w:r>
      <w:r>
        <w:rPr>
          <w:rStyle w:val="VerbatimChar"/>
        </w:rPr>
        <w:t xml:space="preserve">Meijendel_ndff_secure</w:t>
      </w:r>
      <w:r>
        <w:t xml:space="preserve"> </w:t>
      </w:r>
      <w:r>
        <w:t xml:space="preserve">opgenomen. Het origineel staat ongewijzigd op de T7 onder</w:t>
      </w:r>
      <w:r>
        <w:t xml:space="preserve"> </w:t>
      </w:r>
      <w:r>
        <w:rPr>
          <w:rStyle w:val="VerbatimChar"/>
        </w:rPr>
        <w:t xml:space="preserve">Meijendel data/NDFF/BLWG/</w:t>
      </w:r>
      <w:r>
        <w:t xml:space="preserve">; SHA-256:</w:t>
      </w:r>
      <w:r>
        <w:t xml:space="preserve"> </w:t>
      </w:r>
      <w:r>
        <w:rPr>
          <w:rStyle w:val="VerbatimChar"/>
        </w:rPr>
        <w:t xml:space="preserve">d90ea5f85e35f4190bdc87c98f74201ec77b5bad27632942ca0b2cd91488a32f</w:t>
      </w:r>
      <w:r>
        <w:t xml:space="preserve">. Alleen de vier beschermde plotlocaties, twintig beschermde positieve regels en hun acht nullen zijn in het beveiligde schema opgeslagen. De overige acht bronpunten staan in</w:t>
      </w:r>
      <w:r>
        <w:t xml:space="preserve"> </w:t>
      </w:r>
      <w:r>
        <w:rPr>
          <w:rStyle w:val="VerbatimChar"/>
        </w:rPr>
        <w:t xml:space="preserve">Meijendel</w:t>
      </w:r>
      <w:r>
        <w:t xml:space="preserve">; hun RD-punten zijn niet vanzelf een exact onderzocht vlak. De 31 BLWG-bronnamen zijn met behoud van de oorspronkelijke spelling voorlopig aan het centrale taxonregister gekoppeld. De eerdere NDFF-matrix blijft als afzonderlijke, secundaire reconstructie bestaan; analyses kiezen één telbasis en tellen beide niet op.</w:t>
      </w:r>
      <w:r>
        <w:t xml:space="preserve"> </w:t>
      </w:r>
      <w:r>
        <w:rPr>
          <w:rStyle w:val="VerbatimChar"/>
        </w:rPr>
        <w:t xml:space="preserve">ndff_korstmossen</w:t>
      </w:r>
      <w:r>
        <w:t xml:space="preserve"> </w:t>
      </w:r>
      <w:r>
        <w:t xml:space="preserve">en</w:t>
      </w:r>
      <w:r>
        <w:t xml:space="preserve"> </w:t>
      </w:r>
      <w:r>
        <w:rPr>
          <w:rStyle w:val="VerbatimChar"/>
        </w:rPr>
        <w:t xml:space="preserve">ndff_mossen</w:t>
      </w:r>
      <w:r>
        <w:t xml:space="preserve"> </w:t>
      </w:r>
      <w:r>
        <w:t xml:space="preserve">blijven NDFF-indexen voor alle bronhouders, niet uitsluitend BLWG. Voor protocol 02.204 meldde BLWG dat, voor zover bekend, geen oorspronkelijke kopgegevens worden bijgehouden. Vraag daarvoor nu niet opnieuw gegevens op.</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100" Target="bronnen/MEIJENDEL_BRONNEN.md" TargetMode="External" /><Relationship Type="http://schemas.openxmlformats.org/officeDocument/2006/relationships/hyperlink" Id="rId101" Target="bronnen/audits/MEIJENDEL_BRONNEN_AUDIT.md" TargetMode="External" /><Relationship Type="http://schemas.openxmlformats.org/officeDocument/2006/relationships/hyperlink" Id="rId99" Target="bronnen/audits/NDFF_PROTOCOLAUDIT.md" TargetMode="External" /><Relationship Type="http://schemas.openxmlformats.org/officeDocument/2006/relationships/hyperlink" Id="rId98" Target="bronnen/bronvergelijkingen/NDFF_STAGINGDATASET.md" TargetMode="External" /><Relationship Type="http://schemas.openxmlformats.org/officeDocument/2006/relationships/hyperlink" Id="rId102" Target="bronnen/importbesluiten/DUINVALLEI_VEGETATIE.md" TargetMode="External" /><Relationship Type="http://schemas.openxmlformats.org/officeDocument/2006/relationships/hyperlink" Id="rId103" Target="bronnen/importbesluiten/MEIJENDEL_RUIMTELIJKE_LAGEN.md" TargetMode="External" /><Relationship Type="http://schemas.openxmlformats.org/officeDocument/2006/relationships/hyperlink" Id="rId104"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106" Target="https://dwc.tdwg.org/terms/" TargetMode="External" /><Relationship Type="http://schemas.openxmlformats.org/officeDocument/2006/relationships/hyperlink" Id="rId87" Target="https://edepot.wur.nl/183358" TargetMode="External" /><Relationship Type="http://schemas.openxmlformats.org/officeDocument/2006/relationships/hyperlink" Id="rId85" Target="https://edepot.wur.nl/393293" TargetMode="External" /><Relationship Type="http://schemas.openxmlformats.org/officeDocument/2006/relationships/hyperlink" Id="rId86" Target="https://pas.ecologischeautoriteit.nl/files/ea/5004/011152-5004-cultuursporen-in-het-duin.pdf"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107" Target="https://tcs.tdwg.org/terms/" TargetMode="External" /><Relationship Type="http://schemas.openxmlformats.org/officeDocument/2006/relationships/hyperlink" Id="rId55"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100" Target="bronnen/MEIJENDEL_BRONNEN.md" TargetMode="External" /><Relationship Type="http://schemas.openxmlformats.org/officeDocument/2006/relationships/hyperlink" Id="rId101" Target="bronnen/audits/MEIJENDEL_BRONNEN_AUDIT.md" TargetMode="External" /><Relationship Type="http://schemas.openxmlformats.org/officeDocument/2006/relationships/hyperlink" Id="rId99" Target="bronnen/audits/NDFF_PROTOCOLAUDIT.md" TargetMode="External" /><Relationship Type="http://schemas.openxmlformats.org/officeDocument/2006/relationships/hyperlink" Id="rId98" Target="bronnen/bronvergelijkingen/NDFF_STAGINGDATASET.md" TargetMode="External" /><Relationship Type="http://schemas.openxmlformats.org/officeDocument/2006/relationships/hyperlink" Id="rId102" Target="bronnen/importbesluiten/DUINVALLEI_VEGETATIE.md" TargetMode="External" /><Relationship Type="http://schemas.openxmlformats.org/officeDocument/2006/relationships/hyperlink" Id="rId103" Target="bronnen/importbesluiten/MEIJENDEL_RUIMTELIJKE_LAGEN.md" TargetMode="External" /><Relationship Type="http://schemas.openxmlformats.org/officeDocument/2006/relationships/hyperlink" Id="rId104"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106" Target="https://dwc.tdwg.org/terms/" TargetMode="External" /><Relationship Type="http://schemas.openxmlformats.org/officeDocument/2006/relationships/hyperlink" Id="rId87" Target="https://edepot.wur.nl/183358" TargetMode="External" /><Relationship Type="http://schemas.openxmlformats.org/officeDocument/2006/relationships/hyperlink" Id="rId85" Target="https://edepot.wur.nl/393293" TargetMode="External" /><Relationship Type="http://schemas.openxmlformats.org/officeDocument/2006/relationships/hyperlink" Id="rId86" Target="https://pas.ecologischeautoriteit.nl/files/ea/5004/011152-5004-cultuursporen-in-het-duin.pdf"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107" Target="https://tcs.tdwg.org/terms/" TargetMode="External" /><Relationship Type="http://schemas.openxmlformats.org/officeDocument/2006/relationships/hyperlink" Id="rId55"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2026-10-23T10:28:37Z</dcterms:created>
  <dcterms:modified xsi:type="dcterms:W3CDTF">2026-10-23T10:28:37Z</dcterms:modified>
</cp:coreProperties>
</file>

<file path=docProps/custom.xml><?xml version="1.0" encoding="utf-8"?>
<Properties xmlns="http://schemas.openxmlformats.org/officeDocument/2006/custom-properties" xmlns:vt="http://schemas.openxmlformats.org/officeDocument/2006/docPropsVTypes"/>
</file>