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dea145a7474320bcc321aebaf5687f9ab4d02fb"/>
    <w:p>
      <w:pPr>
        <w:pStyle w:val="Heading1"/>
      </w:pPr>
      <w:r>
        <w:t xml:space="preserve">Bronregister ecologische gegevens Meijendel</w:t>
      </w:r>
    </w:p>
    <w:p>
      <w:pPr>
        <w:pStyle w:val="FirstParagraph"/>
      </w:pPr>
      <w:r>
        <w:rPr>
          <w:b/>
          <w:bCs/>
        </w:rPr>
        <w:t xml:space="preserve">Stand: 6 oktober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9"/>
    <w:bookmarkStart w:id="10" w:name="overkoepelende-analysegeschiktheid"/>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1" w:name="bronnen-in-mysql-database-meijendel"/>
    <w:p>
      <w:pPr>
        <w:pStyle w:val="Heading2"/>
      </w:pPr>
      <w:r>
        <w:t xml:space="preserve">1. Bronnen in MySQL-database</w:t>
      </w:r>
      <w:r>
        <w:t xml:space="preserve"> </w:t>
      </w:r>
      <w:r>
        <w:rPr>
          <w:rStyle w:val="VerbatimChar"/>
        </w:rPr>
        <w:t xml:space="preserve">Meijendel</w:t>
      </w:r>
    </w:p>
    <w:bookmarkStart w:id="12" w:name="Xccd8cb4345e3f59364194a2576f706cc2c0a66e"/>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besluit 6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 territoriumresultaat in de volledige Meijendel-reeks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130 soorten zijn 67.562 zulke ontbrekende combinaties gevonden: 61.593 in 1958-1983 en 5.969 in 1984-2025. Na de bestaande selectie op eerste positieve jaar en actieve plots kunnen 14.902 cellen voor 120 soorten werkelijk in de modellen vallen: 14.254 in 1958-1983 en 648 in 1984-2025. De TRIM- en Shiny-code van 4 oktober past deze jaarverslagregel nog niet toe en laat deze cellen als</w:t>
      </w:r>
      <w:r>
        <w:t xml:space="preserve"> </w:t>
      </w:r>
      <w:r>
        <w:rPr>
          <w:rStyle w:val="VerbatimChar"/>
        </w:rPr>
        <w:t xml:space="preserve">NA</w:t>
      </w:r>
      <w:r>
        <w:t xml:space="preserve">; de lange reeksen moeten na implementatie worden herberekend. De Sandra-selectie 1997-2022 bevat geen</w:t>
      </w:r>
      <w:r>
        <w:t xml:space="preserve"> </w:t>
      </w:r>
      <w:r>
        <w:rPr>
          <w:rStyle w:val="VerbatimChar"/>
        </w:rPr>
        <w:t xml:space="preserve">jrvslg_m</w:t>
      </w:r>
      <w:r>
        <w:t xml:space="preserve">-plotjaar en verandert hierdoor niet.</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2026.</w:t>
      </w:r>
      <w:r>
        <w:t xml:space="preserve"> </w:t>
      </w:r>
      <w:r>
        <w:t xml:space="preserve">Batchanalyse, Shiny en de zelfstandige GEE/power-route gebruiken dezelfde statusgestuurde selectie. Binnen de standaardscope met 151.583 territoriumregels in 52 plots en 2.107 plotjaren uit 1958-2025 is uitsluitend een aanwezige bronregel een analysewaarde. De 86.693 letterlijke</w:t>
      </w:r>
      <w:r>
        <w:t xml:space="preserve"> </w:t>
      </w:r>
      <w:r>
        <w:rPr>
          <w:rStyle w:val="VerbatimChar"/>
        </w:rPr>
        <w:t xml:space="preserve">sovon_m</w:t>
      </w:r>
      <w:r>
        <w:t xml:space="preserve">-nullen uit 1984-2025 blijven nul; een ontbrekende soortregel of lege matrixcel blijft</w:t>
      </w:r>
      <w:r>
        <w:t xml:space="preserve"> </w:t>
      </w:r>
      <w:r>
        <w:rPr>
          <w:rStyle w:val="VerbatimChar"/>
        </w:rPr>
        <w:t xml:space="preserve">NA</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daardoor 156 soorten in de statuslaag, 135 soorten met minimaal één indexreeks en 94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nooit stilzwijgend als afwezigheid gebruikt.</w:t>
      </w:r>
    </w:p>
    <w:bookmarkEnd w:id="12"/>
    <w:bookmarkStart w:id="13" w:name="provinciale-permanente-kwadraten"/>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3"/>
    <w:bookmarkStart w:id="14" w:name="Xded6c184b9a569c146345b6e935b052f391caf7"/>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bookmarkEnd w:id="14"/>
    <w:bookmarkStart w:id="16" w:name="historisch-vangblikonderzoek"/>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6"/>
    <w:bookmarkStart w:id="34" w:name="X003d1b4454050d8b2300662d18ee0e6097f4328"/>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dagvlinders"/>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hommels"/>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libellen"/>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nachtvlinders"/>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amfibieën"/>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reptielen"/>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vissen"/>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vleermuistransecten"/>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konijnentellingen-in-de-duinen"/>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wintertellingen-vleermuizen"/>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het-nieuwe-strepen"/>
    <w:p>
      <w:pPr>
        <w:pStyle w:val="Heading4"/>
      </w:pPr>
      <w: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add682eaf9770b54759a1b54720dedd522bc07f"/>
    <w:p>
      <w:pPr>
        <w:pStyle w:val="Heading4"/>
      </w:pPr>
      <w: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lmf-aandachtssoorten"/>
    <w:p>
      <w:pPr>
        <w:pStyle w:val="Heading4"/>
      </w:pPr>
      <w: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mossen-en-korstmossen"/>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bos--en-zeereeppaddenstoelen"/>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weekdieren"/>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snl-gebiedsmonitoring"/>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3" w:name="openbare-externe-ecologiebronnen"/>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6">
        <w:r>
          <w:rPr>
            <w:rStyle w:val="Hyperlink"/>
          </w:rPr>
          <w:t xml:space="preserve">het taxonregister</w:t>
        </w:r>
      </w:hyperlink>
      <w:r>
        <w:t xml:space="preserve">.</w:t>
      </w:r>
    </w:p>
    <w:bookmarkStart w:id="37" w:name="stowa-limnodata"/>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7"/>
    <w:bookmarkStart w:id="38" w:name="endure-helmduinfauna"/>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8"/>
    <w:bookmarkStart w:id="39" w:name="landelijke-vegetatie-databank"/>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39"/>
    <w:bookmarkStart w:id="40" w:name="historische-vlinder--en-motcollectie"/>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0"/>
    <w:bookmarkStart w:id="41" w:name="naturalis-botany"/>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1"/>
    <w:bookmarkStart w:id="42" w:name="naturalis-coleoptera"/>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2"/>
    <w:bookmarkEnd w:id="43"/>
    <w:bookmarkStart w:id="44" w:name="X5d611a31ac68a696fd179c2c85c282500afefc7"/>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4"/>
    <w:bookmarkStart w:id="50" w:name="verklarende-omgevingslagen"/>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5" w:name="dagelijks-weer"/>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5"/>
    <w:bookmarkStart w:id="46" w:name="hoogte"/>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6"/>
    <w:bookmarkStart w:id="47" w:name="stikstofdepositie"/>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7"/>
    <w:bookmarkStart w:id="48" w:name="bodemgebruik"/>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8"/>
    <w:bookmarkStart w:id="49" w:name="natura-2000-habitat"/>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9"/>
    <w:bookmarkEnd w:id="50"/>
    <w:bookmarkEnd w:id="51"/>
    <w:bookmarkStart w:id="59" w:name="X3b532014da7425692b0b753bfd67f02e729afe2"/>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3" w:name="duinvalleivegetatie"/>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3"/>
    <w:bookmarkStart w:id="54" w:name="vogelstand-1924"/>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4"/>
    <w:bookmarkStart w:id="55" w:name="jachtspinnen"/>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5"/>
    <w:bookmarkStart w:id="56" w:name="literatuuroverzicht"/>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6"/>
    <w:bookmarkStart w:id="57" w:name="bijenmonitoring-in-vier-beheergebieden"/>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7"/>
    <w:bookmarkStart w:id="58" w:name="aquatische-macrofauna-19741975"/>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8"/>
    <w:bookmarkEnd w:id="59"/>
    <w:bookmarkStart w:id="79" w:name="Xae67a70ad36e2d1d11a7d910c2e5a6d669a3a5f"/>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6" w:name="Xd53aceb4d9e4863cdbb6367737be5e291cdac65"/>
    <w:p>
      <w:pPr>
        <w:pStyle w:val="Heading3"/>
      </w:pPr>
      <w:r>
        <w:t xml:space="preserve">Kandidaten met de grootste verwachte aanvulling</w:t>
      </w:r>
    </w:p>
    <w:bookmarkStart w:id="60" w:name="historische-en-actuele-ringgegevens"/>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0"/>
    <w:bookmarkStart w:id="61" w:name="erosiepinnen-in-een-stuifkuilcomplex"/>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1"/>
    <w:bookmarkStart w:id="62" w:name="langjarige-droge-duinvegetatieplots"/>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2"/>
    <w:bookmarkStart w:id="64" w:name="neuropteren-van-meijendel"/>
    <w:p>
      <w:pPr>
        <w:pStyle w:val="Heading4"/>
      </w:pPr>
      <w:r>
        <w:t xml:space="preserve">3.4.</w:t>
      </w:r>
      <w:r>
        <w:t xml:space="preserve"> </w:t>
      </w:r>
      <w:hyperlink r:id="rId63">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4"/>
    <w:bookmarkStart w:id="66" w:name="zweefvliegen-van-meijendel"/>
    <w:p>
      <w:pPr>
        <w:pStyle w:val="Heading4"/>
      </w:pPr>
      <w:r>
        <w:t xml:space="preserve">3.5.</w:t>
      </w:r>
      <w:r>
        <w:t xml:space="preserve"> </w:t>
      </w:r>
      <w:hyperlink r:id="rId65">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6"/>
    <w:bookmarkStart w:id="68" w:name="terra-dunes-plant--en-bodemmicrobiomen"/>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7">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8"/>
    <w:bookmarkStart w:id="70" w:name="rups--en-bodemmicrobiomen"/>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0"/>
    <w:bookmarkStart w:id="72" w:name="schimmels-bij-kruipwilg"/>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2"/>
    <w:bookmarkStart w:id="74" w:name="plantengroei-bodemvocht-en-weer"/>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3">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4"/>
    <w:bookmarkStart w:id="75" w:name="genetische-datasets-amfibieën"/>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5"/>
    <w:bookmarkEnd w:id="76"/>
    <w:bookmarkStart w:id="78" w:name="X8c2748f02893018608c8a38a1054acf3030739d"/>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7">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8"/>
    <w:bookmarkEnd w:id="79"/>
    <w:bookmarkStart w:id="80" w:name="verwachte-aanvullingen"/>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0"/>
    <w:bookmarkStart w:id="81" w:name="Xbd1d36805349ef5ec39b6efd044fd20b47e23f4"/>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1"/>
    <w:bookmarkStart w:id="82" w:name="gebruik-van-dit-register"/>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2"/>
    <w:bookmarkStart w:id="88" w:name="actieplan"/>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3" w:name="fase-1-openbare-direct-toetsbare-bronnen"/>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3"/>
    <w:bookmarkStart w:id="84" w:name="X1e65d730f223a62ff579853fd3c77c9308748df"/>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4"/>
    <w:bookmarkStart w:id="85" w:name="X6b9d0c88ffcb5584e67daa74c9524b522af67c0"/>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5"/>
    <w:bookmarkStart w:id="86"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6"/>
    <w:bookmarkStart w:id="87"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7"/>
    <w:bookmarkEnd w:id="88"/>
    <w:bookmarkStart w:id="96" w:name="achterliggende-verantwoording"/>
    <w:p>
      <w:pPr>
        <w:pStyle w:val="Heading2"/>
      </w:pPr>
      <w:r>
        <w:t xml:space="preserve">Achterliggende verantwoording</w:t>
      </w:r>
    </w:p>
    <w:p>
      <w:pPr>
        <w:pStyle w:val="Compact"/>
        <w:numPr>
          <w:ilvl w:val="0"/>
          <w:numId w:val="1005"/>
        </w:numPr>
      </w:pPr>
      <w:hyperlink r:id="rId89">
        <w:r>
          <w:rPr>
            <w:rStyle w:val="Hyperlink"/>
          </w:rPr>
          <w:t xml:space="preserve">NDFF-staging en bronvergelijking</w:t>
        </w:r>
      </w:hyperlink>
    </w:p>
    <w:p>
      <w:pPr>
        <w:pStyle w:val="Compact"/>
        <w:numPr>
          <w:ilvl w:val="0"/>
          <w:numId w:val="1005"/>
        </w:numPr>
      </w:pPr>
      <w:hyperlink r:id="rId90">
        <w:r>
          <w:rPr>
            <w:rStyle w:val="Hyperlink"/>
          </w:rPr>
          <w:t xml:space="preserve">NDFF-protocolaudit</w:t>
        </w:r>
      </w:hyperlink>
    </w:p>
    <w:p>
      <w:pPr>
        <w:pStyle w:val="Compact"/>
        <w:numPr>
          <w:ilvl w:val="0"/>
          <w:numId w:val="1005"/>
        </w:numPr>
      </w:pPr>
      <w:hyperlink r:id="rId91">
        <w:r>
          <w:rPr>
            <w:rStyle w:val="Hyperlink"/>
          </w:rPr>
          <w:t xml:space="preserve">Scheiding tussen Meijendel en Meijendel_bronnen</w:t>
        </w:r>
      </w:hyperlink>
    </w:p>
    <w:p>
      <w:pPr>
        <w:pStyle w:val="Compact"/>
        <w:numPr>
          <w:ilvl w:val="0"/>
          <w:numId w:val="1005"/>
        </w:numPr>
      </w:pPr>
      <w:hyperlink r:id="rId92">
        <w:r>
          <w:rPr>
            <w:rStyle w:val="Hyperlink"/>
          </w:rPr>
          <w:t xml:space="preserve">Ruimtelijke audit van contextbronnen</w:t>
        </w:r>
      </w:hyperlink>
    </w:p>
    <w:p>
      <w:pPr>
        <w:pStyle w:val="Compact"/>
        <w:numPr>
          <w:ilvl w:val="0"/>
          <w:numId w:val="1005"/>
        </w:numPr>
      </w:pPr>
      <w:hyperlink r:id="rId93">
        <w:r>
          <w:rPr>
            <w:rStyle w:val="Hyperlink"/>
          </w:rPr>
          <w:t xml:space="preserve">Importbesluit duinvalleivegetatie</w:t>
        </w:r>
      </w:hyperlink>
    </w:p>
    <w:p>
      <w:pPr>
        <w:pStyle w:val="Compact"/>
        <w:numPr>
          <w:ilvl w:val="0"/>
          <w:numId w:val="1005"/>
        </w:numPr>
      </w:pPr>
      <w:hyperlink r:id="rId94">
        <w:r>
          <w:rPr>
            <w:rStyle w:val="Hyperlink"/>
          </w:rPr>
          <w:t xml:space="preserve">Ruimtelijke bronlagen en toelatingsregels</w:t>
        </w:r>
      </w:hyperlink>
    </w:p>
    <w:p>
      <w:pPr>
        <w:pStyle w:val="Compact"/>
        <w:numPr>
          <w:ilvl w:val="0"/>
          <w:numId w:val="1005"/>
        </w:numPr>
      </w:pPr>
      <w:hyperlink r:id="rId95">
        <w:r>
          <w:rPr>
            <w:rStyle w:val="Hyperlink"/>
          </w:rPr>
          <w:t xml:space="preserve">Beveiligde NDFF-ontvangst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gis/audit/externe_ecologie_fase1_2_manifest.json" TargetMode="External" /><Relationship Type="http://schemas.openxmlformats.org/officeDocument/2006/relationships/hyperlink" Id="rId91" Target="bronnen/MEIJENDEL_BRONNEN.md" TargetMode="External" /><Relationship Type="http://schemas.openxmlformats.org/officeDocument/2006/relationships/hyperlink" Id="rId92" Target="bronnen/audits/MEIJENDEL_BRONNEN_AUDIT.md" TargetMode="External" /><Relationship Type="http://schemas.openxmlformats.org/officeDocument/2006/relationships/hyperlink" Id="rId90" Target="bronnen/audits/NDFF_PROTOCOLAUDIT.md" TargetMode="External" /><Relationship Type="http://schemas.openxmlformats.org/officeDocument/2006/relationships/hyperlink" Id="rId89" Target="bronnen/bronvergelijkingen/NDFF_STAGINGDATASET.md" TargetMode="External" /><Relationship Type="http://schemas.openxmlformats.org/officeDocument/2006/relationships/hyperlink" Id="rId93" Target="bronnen/importbesluiten/DUINVALLEI_VEGETATIE.md" TargetMode="External" /><Relationship Type="http://schemas.openxmlformats.org/officeDocument/2006/relationships/hyperlink" Id="rId94" Target="bronnen/importbesluiten/MEIJENDEL_RUIMTELIJKE_LAGEN.md" TargetMode="External" /><Relationship Type="http://schemas.openxmlformats.org/officeDocument/2006/relationships/hyperlink" Id="rId95" Target="bronnen/importbesluiten/NDFF_SECURE_ONTVANGST.md" TargetMode="External" /><Relationship Type="http://schemas.openxmlformats.org/officeDocument/2006/relationships/hyperlink" Id="rId36" Target="database/TAXONREGISTER.md" TargetMode="External" /><Relationship Type="http://schemas.openxmlformats.org/officeDocument/2006/relationships/hyperlink" Id="rId77" Target="https://doi.org/10.1007/s10531-025-03175-x" TargetMode="External" /><Relationship Type="http://schemas.openxmlformats.org/officeDocument/2006/relationships/hyperlink" Id="rId71" Target="https://doi.org/10.1371/journal.pone.0099852" TargetMode="External" /><Relationship Type="http://schemas.openxmlformats.org/officeDocument/2006/relationships/hyperlink" Id="rId15" Target="https://doi.org/10.15468/adsbxs" TargetMode="External" /><Relationship Type="http://schemas.openxmlformats.org/officeDocument/2006/relationships/hyperlink" Id="rId73" Target="https://doi.org/10.17026/DANS-28X-UT8Q" TargetMode="External" /><Relationship Type="http://schemas.openxmlformats.org/officeDocument/2006/relationships/hyperlink" Id="rId69" Target="https://doi.org/10.5061/dryad.8cz8w9gnc" TargetMode="External" /><Relationship Type="http://schemas.openxmlformats.org/officeDocument/2006/relationships/hyperlink" Id="rId52" Target="https://doi.org/10.5281/zenodo.21796880" TargetMode="External" /><Relationship Type="http://schemas.openxmlformats.org/officeDocument/2006/relationships/hyperlink" Id="rId67" Target="https://doi.org/10.6084/m9.figshare.25425601.v1" TargetMode="External" /><Relationship Type="http://schemas.openxmlformats.org/officeDocument/2006/relationships/hyperlink" Id="rId65" Target="https://repository.naturalis.nl/pub/317221" TargetMode="External" /><Relationship Type="http://schemas.openxmlformats.org/officeDocument/2006/relationships/hyperlink" Id="rId63" Target="https://repository.naturalis.nl/pub/317242" TargetMode="External" /></Relationships>
</file>

<file path=word/_rels/footnotes.xml.rels><?xml version="1.0" encoding="UTF-8"?><Relationships xmlns="http://schemas.openxmlformats.org/package/2006/relationships"><Relationship Type="http://schemas.openxmlformats.org/officeDocument/2006/relationships/hyperlink" Id="rId35" Target="../gis/audit/externe_ecologie_fase1_2_manifest.json" TargetMode="External" /><Relationship Type="http://schemas.openxmlformats.org/officeDocument/2006/relationships/hyperlink" Id="rId91" Target="bronnen/MEIJENDEL_BRONNEN.md" TargetMode="External" /><Relationship Type="http://schemas.openxmlformats.org/officeDocument/2006/relationships/hyperlink" Id="rId92" Target="bronnen/audits/MEIJENDEL_BRONNEN_AUDIT.md" TargetMode="External" /><Relationship Type="http://schemas.openxmlformats.org/officeDocument/2006/relationships/hyperlink" Id="rId90" Target="bronnen/audits/NDFF_PROTOCOLAUDIT.md" TargetMode="External" /><Relationship Type="http://schemas.openxmlformats.org/officeDocument/2006/relationships/hyperlink" Id="rId89" Target="bronnen/bronvergelijkingen/NDFF_STAGINGDATASET.md" TargetMode="External" /><Relationship Type="http://schemas.openxmlformats.org/officeDocument/2006/relationships/hyperlink" Id="rId93" Target="bronnen/importbesluiten/DUINVALLEI_VEGETATIE.md" TargetMode="External" /><Relationship Type="http://schemas.openxmlformats.org/officeDocument/2006/relationships/hyperlink" Id="rId94" Target="bronnen/importbesluiten/MEIJENDEL_RUIMTELIJKE_LAGEN.md" TargetMode="External" /><Relationship Type="http://schemas.openxmlformats.org/officeDocument/2006/relationships/hyperlink" Id="rId95" Target="bronnen/importbesluiten/NDFF_SECURE_ONTVANGST.md" TargetMode="External" /><Relationship Type="http://schemas.openxmlformats.org/officeDocument/2006/relationships/hyperlink" Id="rId36" Target="database/TAXONREGISTER.md" TargetMode="External" /><Relationship Type="http://schemas.openxmlformats.org/officeDocument/2006/relationships/hyperlink" Id="rId77" Target="https://doi.org/10.1007/s10531-025-03175-x" TargetMode="External" /><Relationship Type="http://schemas.openxmlformats.org/officeDocument/2006/relationships/hyperlink" Id="rId71" Target="https://doi.org/10.1371/journal.pone.0099852" TargetMode="External" /><Relationship Type="http://schemas.openxmlformats.org/officeDocument/2006/relationships/hyperlink" Id="rId15" Target="https://doi.org/10.15468/adsbxs" TargetMode="External" /><Relationship Type="http://schemas.openxmlformats.org/officeDocument/2006/relationships/hyperlink" Id="rId73" Target="https://doi.org/10.17026/DANS-28X-UT8Q" TargetMode="External" /><Relationship Type="http://schemas.openxmlformats.org/officeDocument/2006/relationships/hyperlink" Id="rId69" Target="https://doi.org/10.5061/dryad.8cz8w9gnc" TargetMode="External" /><Relationship Type="http://schemas.openxmlformats.org/officeDocument/2006/relationships/hyperlink" Id="rId52" Target="https://doi.org/10.5281/zenodo.21796880" TargetMode="External" /><Relationship Type="http://schemas.openxmlformats.org/officeDocument/2006/relationships/hyperlink" Id="rId67" Target="https://doi.org/10.6084/m9.figshare.25425601.v1" TargetMode="External" /><Relationship Type="http://schemas.openxmlformats.org/officeDocument/2006/relationships/hyperlink" Id="rId65" Target="https://repository.naturalis.nl/pub/317221" TargetMode="External" /><Relationship Type="http://schemas.openxmlformats.org/officeDocument/2006/relationships/hyperlink" Id="rId63" Target="https://repository.naturalis.nl/pub/3172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2026-10-06T19:49:24Z</dcterms:created>
  <dcterms:modified xsi:type="dcterms:W3CDTF">2026-10-06T19:49:24Z</dcterms:modified>
</cp:coreProperties>
</file>

<file path=docProps/custom.xml><?xml version="1.0" encoding="utf-8"?>
<Properties xmlns="http://schemas.openxmlformats.org/officeDocument/2006/custom-properties" xmlns:vt="http://schemas.openxmlformats.org/officeDocument/2006/docPropsVTypes"/>
</file>