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15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37</w:t>
            </w:r>
          </w:p>
        </w:tc>
        <w:tc>
          <w:tcPr/>
          <w:p>
            <w:pPr>
              <w:pStyle w:val="Compact"/>
            </w:pPr>
            <w:r>
              <w:t xml:space="preserve">25 lokaal geraadpleegde Zotero-bronnen en twaalf officiële of institutionele internetbronnen, ieder met type, datum, status en raadpleegdatum. KIWA Mededeling 114 lokaliseert infiltratieplas 27.2; de officiële PIM-bijlage uit 2013 beschrijft de werkzaamheden en werkperiode.</w:t>
            </w:r>
          </w:p>
        </w:tc>
      </w:tr>
      <w:tr>
        <w:tc>
          <w:tcPr/>
          <w:p>
            <w:pPr>
              <w:pStyle w:val="Compact"/>
            </w:pPr>
            <w:r>
              <w:rPr>
                <w:rStyle w:val="VerbatimChar"/>
              </w:rPr>
              <w:t xml:space="preserve">maatregel_uitvoering</w:t>
            </w:r>
          </w:p>
        </w:tc>
        <w:tc>
          <w:tcPr/>
          <w:p>
            <w:pPr>
              <w:pStyle w:val="Compact"/>
              <w:jc w:val="right"/>
            </w:pPr>
            <w:r>
              <w:t xml:space="preserve">64</w:t>
            </w:r>
          </w:p>
        </w:tc>
        <w:tc>
          <w:tcPr/>
          <w:p>
            <w:pPr>
              <w:pStyle w:val="Compact"/>
            </w:pPr>
            <w:r>
              <w:t xml:space="preserve">Afzonderlijke werkzaamheden of expliciet niet-uitgevoerde, onbekende of geplande activiteiten. Infiltratieplas 27.2 is los van de programmabrede pannenuitvoering geregistreerd, zodat het totale volume van 370.000 m3 niet aan deze plas wordt toegeschreven.</w:t>
            </w:r>
          </w:p>
        </w:tc>
      </w:tr>
      <w:tr>
        <w:tc>
          <w:tcPr/>
          <w:p>
            <w:pPr>
              <w:pStyle w:val="Compact"/>
            </w:pPr>
            <w:r>
              <w:rPr>
                <w:rStyle w:val="VerbatimChar"/>
              </w:rPr>
              <w:t xml:space="preserve">maatregel_uitvoering_jaar</w:t>
            </w:r>
          </w:p>
        </w:tc>
        <w:tc>
          <w:tcPr/>
          <w:p>
            <w:pPr>
              <w:pStyle w:val="Compact"/>
              <w:jc w:val="right"/>
            </w:pPr>
            <w:r>
              <w:t xml:space="preserve">104</w:t>
            </w:r>
          </w:p>
        </w:tc>
        <w:tc>
          <w:tcPr/>
          <w:p>
            <w:pPr>
              <w:pStyle w:val="Compact"/>
            </w:pPr>
            <w:r>
              <w:t xml:space="preserve">Letterlijk onderbouwde jaarstatussen uit 1967–2026: 88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92</w:t>
            </w:r>
          </w:p>
        </w:tc>
        <w:tc>
          <w:tcPr/>
          <w:p>
            <w:pPr>
              <w:pStyle w:val="Compact"/>
            </w:pPr>
            <w:r>
              <w:t xml:space="preserve">Relaties tussen uitvoering en bewijsbron, met bronrol en bewijsnotitie. De uitvoering bij infiltratieplas 27.2 verwijst naar de officiële PIM-bijlage, KIWA Mededeling 114 en Dunea’s afrondingsbericht uit 2018.</w:t>
            </w:r>
          </w:p>
        </w:tc>
      </w:tr>
      <w:tr>
        <w:tc>
          <w:tcPr/>
          <w:p>
            <w:pPr>
              <w:pStyle w:val="Compact"/>
            </w:pPr>
            <w:r>
              <w:rPr>
                <w:rStyle w:val="VerbatimChar"/>
              </w:rPr>
              <w:t xml:space="preserve">maatregel_uitvoering_plotscope</w:t>
            </w:r>
          </w:p>
        </w:tc>
        <w:tc>
          <w:tcPr/>
          <w:p>
            <w:pPr>
              <w:pStyle w:val="Compact"/>
              <w:jc w:val="right"/>
            </w:pPr>
            <w:r>
              <w:t xml:space="preserve">2</w:t>
            </w:r>
          </w:p>
        </w:tc>
        <w:tc>
          <w:tcPr/>
          <w:p>
            <w:pPr>
              <w:pStyle w:val="Compact"/>
            </w:pPr>
            <w:r>
              <w:t xml:space="preserve">Expliciete beoordeling of een uitvoering binnen de 55 Meijendel-plots valt. De Bendel-herinrichting en het Bendel-nabeheer zijn beide geverifieerd als</w:t>
            </w:r>
            <w:r>
              <w:t xml:space="preserve"> </w:t>
            </w:r>
            <w:r>
              <w:rPr>
                <w:rStyle w:val="VerbatimChar"/>
              </w:rPr>
              <w:t xml:space="preserve">buiten_meijendel_plotgebied</w:t>
            </w:r>
            <w:r>
              <w:t xml:space="preserv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133</w:t>
            </w:r>
          </w:p>
        </w:tc>
        <w:tc>
          <w:tcPr/>
          <w:p>
            <w:pPr>
              <w:pStyle w:val="Compact"/>
            </w:pPr>
            <w:r>
              <w:t xml:space="preserve">Helmduinen is gekoppeld aan M15 en M16; M17a is retroactief verwijderd. Meeuwenduin en Prinsenduin hebben samen zeven relaties. Het maaibeheer in Ruygenhoek, Lange Strook en De Loopert heeft vijf relaties. Maatregel 22h heeft zes relaties. Het PIM-leidingwerk heeft zeven relaties: M41, M42, M43, M45, M84, M84s en M85. Infiltratieplas 27.2 is gekoppeld aan M77. De precieze werkvoetafdrukken zijn niet gepubliceerd; de doorsnijdingspercentages blijven leeg.</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186</w:t>
            </w:r>
          </w:p>
        </w:tc>
        <w:tc>
          <w:tcPr/>
          <w:p>
            <w:pPr>
              <w:pStyle w:val="Compact"/>
            </w:pPr>
            <w:r>
              <w:t xml:space="preserve">Bronvaste plot-jaarregels voor 1967–1969, 1972–1975, 1988–1991, 1993, 1997, 2002, 2005–2006, 2013–2014 en 2016–2025. Infiltratieplas 27.2 levert voor M77 één regel in 2013 en één in 2014. Het PIM-leidingwerk levert zeven scoperegels voor 2018; de bron verdeelt de lengte niet per kavel.</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15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2026-10-15T18:46:56Z</dcterms:created>
  <dcterms:modified xsi:type="dcterms:W3CDTF">2026-10-15T18:46:56Z</dcterms:modified>
</cp:coreProperties>
</file>

<file path=docProps/custom.xml><?xml version="1.0" encoding="utf-8"?>
<Properties xmlns="http://schemas.openxmlformats.org/officeDocument/2006/custom-properties" xmlns:vt="http://schemas.openxmlformats.org/officeDocument/2006/docPropsVTypes"/>
</file>