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13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rPr>
        <w:t>Broncontrole.</w:t>
      </w:r>
      <w:r>
        <w:t xml:space="preserve"> De gekoppelde Zotero-opslag onder /Volumes/T7 Data/Zotero bevatte op 13 oktober 2026 3.830 bestanden, waaronder 1.137 PDF's inclusief migratiekopieën en verweesde opslagitems. De actieve hoofdmap bevatte 313 PDF's. Een volledige tekstzoektocht naar Pan 13 leverde 12 actieve PDF's en 17 Zotero-tekstcache-items op; deze aantallen mogen wegens duplicaten niet worden opgeteld als unieke publicaties. De inhoudelijke selectie voor het werkzaamhedenmodel bevat nu zes lokale hoofdbronnen: De slibverwijdering van Pan 13 (1991), Broedvogelmonitoring Meijendel 2006 (2007), Natuurherstel van de Kikkervalleien in Noord-Meijendel (2010), Grenzen slechten in Meijendel: stuifgaten in de zeereep (2017), de definitieve Evaluatie Natura 2000-beheerplan Meijendel &amp; Berkheide (25 april 2025) en het ontwerpbeheerplan 2026–2032 (13 januari 2026). Het ontwerp is alleen als historische aanvulling en plancontext gebruikt; ontwerpmaatregelen zijn niet als uitgevoerd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rPr>
        <w:t>Omvang en periode.</w:t>
      </w:r>
      <w:r>
        <w:t xml:space="preserve"> De levende lokale database bevat 12 projecten, 13 bronnen, 33 uitvoeringen, 58 expliciete jaarbeoordelingen uit 1988–2025 en 40 bronkoppelingen. Van de jaarbeoordelingen zijn er 42 uitgevoerd, 9 niet_uitgevoerd en 7 onbekend. De uitvoeringen lopen volgens de beschikbare datumvelden van oktober 1988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zij bevat geen digitale grenzen waarmee namen als Meeuwenhoek, Harstenhoek of De Klip exact kunnen worden afgebakend. De 55 actuele polygonen leveren acht topologisch samengevoegde gebiedsgeometrieën op. De 14 historische kavels hebben in deze plotversie geen afzonderlijke geometrie en blijven daarom uitsluitend classificatieregels.</w:t>
      </w:r>
    </w:p>
    <w:p>
      <w:pPr>
        <w:pStyle w:val="BodyText"/>
      </w:pPr>
      <w:r>
        <w:t>maatregel_geometrie bevat nog nul uitvoeringsgeometrieën. maatregel_uitvoering_gebied bevat één veilige relatie: het ontwerpbeheerplan noemt Voorlinden en Ton bevestigde M91 als Voorlinden. maatregel_plot_koppeling bevat drie geverifieerde relaties: Voorlinden–M91 en Pan 13–M2/M3. Het artikel uit 1991 noemt M2 als het zuidelijke deel van Pan 13; Broedvogelmonitoring Meijendel 2006 noemt de volledige circa 1.700 meter lange plassenserie expliciet in M2 en M3. De doorsnijdingspercentages blijven leeg omdat de bronnen geen uitvoeringsoppervlak per kavel geven. De uitgevoerde jaarstatussen 1988 en 1989 leveren voor Pan 13 vier regels in v_plot_jaar_maatregel_bronvast; Voorlinden levert geen regel omdat de jaarstatus voor 2025 onbekend is. Andere benoemde deelgebieden zijn niet automatisch over alle onderliggende plots verdeeld.</w:t>
      </w:r>
    </w:p>
    <w:p>
      <w:pPr>
        <w:pStyle w:val="BodyText"/>
      </w:pPr>
      <w:r>
        <w:rPr>
          <w:b/>
        </w:rPr>
        <w:t>Gebruik en grens.</w:t>
      </w:r>
      <w:r>
        <w:t xml:space="preserve"> De laag is geschikt om vast te leggen wat volgens welke bron is gepland, uitgevoerd, niet uitgevoerd of onbekend. Voor Pan 13 ondersteunt zij nu een beschrijvende vergelijking van vogelgegevens in M2 en M3 rond 1988–1989. De bronnen bewijzen niet dat de maatregel ieder deel van beide kavels raakte en een samenhang met vogelontwikkeling is geen causaal beheereffect. De 144 bestaande regels in plot_jaar_maatregel betreffen begrazing in 16 plots uit 1991–1999, blijven inhoudelijk ongewijzigd en worden niet als onderdeel van de nieuwe bronvaste laag geteld.</w:t>
      </w:r>
    </w:p>
    <w:p>
      <w:pPr>
        <w:pStyle w:val="BodyText"/>
      </w:pPr>
      <w:r>
        <w:rPr>
          <w:b/>
        </w:rPr>
        <w:t>Status.</w:t>
      </w:r>
      <w:r>
        <w:t xml:space="preserve"> Bronvast op project-, uitvoering- en jaarniveau. De algemene kavel- en gebiedsindeling is geometrisch beschikbaar voor de 55 actuele plots uit 2025. Voorlinden–M91 en Pan 13–M2/M3 zijn gevalideerde maatregel–plotrelaties. Alleen Pan 13 wordt tot dusver in de bronvaste plot-jaarlaag opgenomen: vier regels voor twee plots en twee uitgevoerde jaren.</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2"/>
      </w:pPr>
      <w:bookmarkStart w:id="84" w:name="_c540a83ee65aaec11aa446aec0815d16fd21e21"/>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422e6271160c2b04a3b59fb5b59cfcc2e3afc55"/>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b05dec49988a12f7955d21ff17f1c91e4d061eb"/>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67781990bcb7d7d43cc312a7ef48f37a1f83265"/>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d7f889e2150e602eaeb242f489896c9b52af547"/>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a67120beb48c3916f8a53c623f303ce8b8a6005"/>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c96f79f2027e81b7ab280f9bf69df5af8bdf464"/>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55"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55"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2026-10-13T18:52:28Z</dcterms:created>
  <dcterms:modified xsi:type="dcterms:W3CDTF">2026-10-13T18:52:28Z</dcterms:modified>
</cp:coreProperties>
</file>

<file path=docProps/custom.xml><?xml version="1.0" encoding="utf-8"?>
<Properties xmlns="http://schemas.openxmlformats.org/officeDocument/2006/custom-properties" xmlns:vt="http://schemas.openxmlformats.org/officeDocument/2006/docPropsVTypes"/>
</file>