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Xdea145a7474320bcc321aebaf5687f9ab4d02fb"/>
    <w:p>
      <w:pPr>
        <w:pStyle w:val="Heading1"/>
      </w:pPr>
      <w:r>
        <w:t xml:space="preserve">Bronregister ecologische gegevens Meijendel</w:t>
      </w:r>
    </w:p>
    <w:p>
      <w:pPr>
        <w:pStyle w:val="FirstParagraph"/>
      </w:pPr>
      <w:r>
        <w:rPr>
          <w:b/>
          <w:bCs/>
        </w:rPr>
        <w:t xml:space="preserve">Stand: 26 september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w:t>
      </w:r>
    </w:p>
    <w:p>
      <w:pPr>
        <w:numPr>
          <w:ilvl w:val="0"/>
          <w:numId w:val="1003"/>
        </w:numPr>
      </w:pPr>
      <w:r>
        <w:t xml:space="preserve">de gevonden externe datasets zijn nog kandidaten en worden pas na een afzonderlijke toelatingscontrole geïmporteerd.</w:t>
      </w:r>
    </w:p>
    <w:p>
      <w:pPr>
        <w:pStyle w:val="FirstParagraph"/>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9"/>
    <w:bookmarkStart w:id="10"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De Markdown-versie is leidend; de Wordversie wordt in dezelfde wijziging inhoudelijk gelijkgetrokken, gerenderd en gecontroleerd.</w:t>
      </w:r>
    </w:p>
    <w:bookmarkEnd w:id="10"/>
    <w:bookmarkStart w:id="41" w:name="Xc07dfd40f027bce65d2d0499dc5da8ab7f6fd0f"/>
    <w:p>
      <w:pPr>
        <w:pStyle w:val="Heading2"/>
      </w:pPr>
      <w:r>
        <w:t xml:space="preserve">1. Bronnen in MySQL-database</w:t>
      </w:r>
      <w:r>
        <w:t xml:space="preserve"> </w:t>
      </w:r>
      <w:r>
        <w:rPr>
          <w:rStyle w:val="VerbatimChar"/>
        </w:rPr>
        <w:t xml:space="preserve">Meijendel</w:t>
      </w:r>
    </w:p>
    <w:bookmarkStart w:id="11" w:name="X32ab8fbd5be08d3f325e2553cd15813ff7e9c1f"/>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bookmarkEnd w:id="11"/>
    <w:bookmarkStart w:id="12" w:name="X9645acbfea6b379f23d12aeedc36c987000825a"/>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bookmarkEnd w:id="12"/>
    <w:bookmarkStart w:id="13" w:name="X58edaa7a0159e378417d8d9e2f3abf27d746f4f"/>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3"/>
    <w:bookmarkStart w:id="15" w:name="Xd3fb9a25da94fa35cd3895c324ae264efa6b6ce"/>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4">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bookmarkEnd w:id="15"/>
    <w:bookmarkStart w:id="33" w:name="X05a7f9ed9696b113895f0c60145ad70b98b3ccf"/>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levering bevat 810.830 unieke niet-vogelrecords uit 1950–2025.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6" w:name="Xf2f5e1637d9b0d825d88db49318fbe09fe4562d"/>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6"/>
    <w:bookmarkStart w:id="17" w:name="Xab588a339567fbeba82f7ca9f0ef20022ceaf38"/>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7"/>
    <w:bookmarkStart w:id="18" w:name="X5eeebc0b3ea39369efcb9361b685b51ab379390"/>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8"/>
    <w:bookmarkStart w:id="19" w:name="Xf7f75bff85528639d3a54437d815ffc982ac078"/>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19"/>
    <w:bookmarkStart w:id="20" w:name="X5952ec78f96e716985cfd2bef0c6dea751da098"/>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0"/>
    <w:bookmarkStart w:id="21" w:name="Xf98973ac0b4b22a8147264cf6fda7ae2d1f2584"/>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1"/>
    <w:bookmarkStart w:id="22" w:name="X9ffbbed58a474302bc88f9b6483937563542adc"/>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2"/>
    <w:bookmarkStart w:id="23" w:name="X90b1412457ba2ad39675de54e16fb4052a9af96"/>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3"/>
    <w:bookmarkStart w:id="24" w:name="X0bf7c6d2026ffa63b6182a76ed7ab201ef2ca1a"/>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4"/>
    <w:bookmarkStart w:id="25" w:name="Xd64910a2091f56dedd2aaa5a75994d38ec4c969"/>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5"/>
    <w:bookmarkStart w:id="26" w:name="X9cec44656db08bd57f600992eaa74a526d260b3"/>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6"/>
    <w:bookmarkStart w:id="27" w:name="Xc056d2025de29c95bc511421c5f5e41469354eb"/>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7"/>
    <w:bookmarkStart w:id="28" w:name="Xb2fbeb28e0a334b9e6cb93232c4d845faf48221"/>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8"/>
    <w:bookmarkStart w:id="29" w:name="X0ce2ec4e8b5503e251897e5490450ca2d9e0742"/>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29"/>
    <w:bookmarkStart w:id="30" w:name="X339fafe251367982d6218746f16721a93fa7f70"/>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0"/>
    <w:bookmarkStart w:id="31" w:name="X342bae7ae5afae546f17223888206446d449411"/>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1"/>
    <w:bookmarkStart w:id="32" w:name="Xcc11e4dda0fa9b87cf2613be17ff277804bdc91"/>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2"/>
    <w:bookmarkEnd w:id="33"/>
    <w:bookmarkStart w:id="34" w:name="X92644ae07a6fc56c58f02b804b4a0e4616ccc51"/>
    <w:p>
      <w:pPr>
        <w:pStyle w:val="Heading3"/>
      </w:pPr>
      <w:r>
        <w:t xml:space="preserve">1.6.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34"/>
    <w:bookmarkStart w:id="40" w:name="Xfebc52f59ff868acafd337a471440060af3e54a"/>
    <w:p>
      <w:pPr>
        <w:pStyle w:val="Heading3"/>
      </w:pPr>
      <w:r>
        <w:t xml:space="preserve">1.7. Verklarende omgevingslagen</w:t>
      </w:r>
    </w:p>
    <w:p>
      <w:pPr>
        <w:pStyle w:val="FirstParagraph"/>
      </w:pPr>
      <w:r>
        <w:t xml:space="preserve">Deze gegevens zijn geen soortenwaarnemingen. Zij kunnen wel helpen om ecologische veranderingen te beschrijven of als mogelijke verklaring te toetsen.</w:t>
      </w:r>
    </w:p>
    <w:bookmarkStart w:id="35" w:name="X3eb1e0499b27f7181e9c714d04bfda4b548e3f4"/>
    <w:p>
      <w:pPr>
        <w:pStyle w:val="Heading4"/>
      </w:pPr>
      <w:r>
        <w:t xml:space="preserve">1.7.1.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35"/>
    <w:bookmarkStart w:id="36" w:name="X16e43c6193c5d1c847597e17ba8ce6567d98643"/>
    <w:p>
      <w:pPr>
        <w:pStyle w:val="Heading4"/>
      </w:pPr>
      <w:r>
        <w:t xml:space="preserve">1.7.2.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36"/>
    <w:bookmarkStart w:id="37" w:name="X985cc08a223871338e44c77746a9368ab7933d9"/>
    <w:p>
      <w:pPr>
        <w:pStyle w:val="Heading4"/>
      </w:pPr>
      <w:r>
        <w:t xml:space="preserve">1.7.3.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37"/>
    <w:bookmarkStart w:id="38" w:name="Xc07cffd6554357998b0536696cf1beaabb67c8a"/>
    <w:p>
      <w:pPr>
        <w:pStyle w:val="Heading4"/>
      </w:pPr>
      <w:r>
        <w:t xml:space="preserve">1.7.4.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38"/>
    <w:bookmarkStart w:id="39" w:name="X33e7f6888c5c8ab3fea51b1d946ffea85e3d743"/>
    <w:p>
      <w:pPr>
        <w:pStyle w:val="Heading4"/>
      </w:pPr>
      <w:r>
        <w:t xml:space="preserve">1.7.5.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39"/>
    <w:bookmarkEnd w:id="40"/>
    <w:bookmarkEnd w:id="41"/>
    <w:bookmarkStart w:id="47" w:name="X692b0a71312b2a939db271d079fb23757bfc15a"/>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Zij is in het Analysecentrum raadpleegbaar, maar wordt niet automatisch in modellen of kaarten uit</w:t>
      </w:r>
      <w:r>
        <w:t xml:space="preserve"> </w:t>
      </w:r>
      <w:r>
        <w:rPr>
          <w:rStyle w:val="VerbatimChar"/>
        </w:rPr>
        <w:t xml:space="preserve">Meijendel</w:t>
      </w:r>
      <w:r>
        <w:t xml:space="preserve"> </w:t>
      </w:r>
      <w:r>
        <w:t xml:space="preserve">gebruikt.</w:t>
      </w:r>
    </w:p>
    <w:bookmarkStart w:id="43" w:name="X7ae3f60e8dd3c65bdde3d5f608a55d96632a876"/>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4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43"/>
    <w:bookmarkStart w:id="44" w:name="X6cd5cd3671e295c222d5bd4a47757f0a76f0a19"/>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w:t>
      </w:r>
    </w:p>
    <w:bookmarkEnd w:id="44"/>
    <w:bookmarkStart w:id="45" w:name="Xb3fdc40884db1bbf06132e666e117a731445140"/>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45"/>
    <w:bookmarkStart w:id="46" w:name="X7c2c13aacf0ea926ee35ca97ab69391a3624a6f"/>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46"/>
    <w:bookmarkEnd w:id="47"/>
    <w:bookmarkStart w:id="81" w:name="X2b62b82ef201b4c91783bce15da2b1d0258c34c"/>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8" w:name="Xd53aceb4d9e4863cdbb6367737be5e291cdac65"/>
    <w:p>
      <w:pPr>
        <w:pStyle w:val="Heading3"/>
      </w:pPr>
      <w:r>
        <w:t xml:space="preserve">Kandidaten met de grootste verwachte aanvulling</w:t>
      </w:r>
    </w:p>
    <w:bookmarkStart w:id="49" w:name="X083769ba592d6ab27dc1aae9780a49837ad56c7"/>
    <w:p>
      <w:pPr>
        <w:pStyle w:val="Heading4"/>
      </w:pPr>
      <w:r>
        <w:t xml:space="preserve">3.1.</w:t>
      </w:r>
      <w:r>
        <w:t xml:space="preserve"> </w:t>
      </w:r>
      <w:hyperlink r:id="rId48">
        <w:r>
          <w:rPr>
            <w:rStyle w:val="Hyperlink"/>
          </w:rPr>
          <w:t xml:space="preserve">Dutch Vegetation Database</w:t>
        </w:r>
      </w:hyperlink>
    </w:p>
    <w:p>
      <w:pPr>
        <w:pStyle w:val="FirstParagraph"/>
      </w:pPr>
      <w:r>
        <w:rPr>
          <w:b/>
          <w:bCs/>
        </w:rPr>
        <w:t xml:space="preserve">Eigenaar of uitgever.</w:t>
      </w:r>
      <w:r>
        <w:t xml:space="preserve"> </w:t>
      </w:r>
      <w:r>
        <w:t xml:space="preserve">Wageningen Environmental Research</w:t>
      </w:r>
    </w:p>
    <w:p>
      <w:pPr>
        <w:pStyle w:val="BodyText"/>
      </w:pPr>
      <w:r>
        <w:rPr>
          <w:b/>
          <w:bCs/>
        </w:rPr>
        <w:t xml:space="preserve">Omvang en periode.</w:t>
      </w:r>
      <w:r>
        <w:t xml:space="preserve"> </w:t>
      </w:r>
      <w:r>
        <w:t xml:space="preserve">Meijendelselectie: 5.195 opnamen, 119.006 taxonregels en 1.132 taxa; 1930–2015</w:t>
      </w:r>
    </w:p>
    <w:p>
      <w:pPr>
        <w:pStyle w:val="BodyText"/>
      </w:pPr>
      <w:r>
        <w:rPr>
          <w:b/>
          <w:bCs/>
        </w:rPr>
        <w:t xml:space="preserve">Mogelijke meerwaarde.</w:t>
      </w:r>
      <w:r>
        <w:t xml:space="preserve"> </w:t>
      </w:r>
      <w:r>
        <w:t xml:space="preserve">Rijke historische vegetatieopnamen met opnameoppervlak, bedekking en protocol</w:t>
      </w:r>
    </w:p>
    <w:p>
      <w:pPr>
        <w:pStyle w:val="BodyText"/>
      </w:pPr>
      <w:r>
        <w:rPr>
          <w:b/>
          <w:bCs/>
        </w:rPr>
        <w:t xml:space="preserve">Belangrijkste controle vóór opname.</w:t>
      </w:r>
      <w:r>
        <w:t xml:space="preserve"> </w:t>
      </w:r>
      <w:r>
        <w:t xml:space="preserve">Overlap met provinciale PQ en NDFF verwijderen; 1.758 opnamen hebben een locatie-onzekerheid groter dan 50 meter</w:t>
      </w:r>
    </w:p>
    <w:bookmarkEnd w:id="49"/>
    <w:bookmarkStart w:id="50" w:name="Xa60e85b3787c1274ea18a16325fc61b95ef4694"/>
    <w:p>
      <w:pPr>
        <w:pStyle w:val="Heading4"/>
      </w:pPr>
      <w:r>
        <w:t xml:space="preserve">3.2. STOWA Limnodata</w:t>
      </w:r>
    </w:p>
    <w:p>
      <w:pPr>
        <w:pStyle w:val="FirstParagraph"/>
      </w:pPr>
      <w:r>
        <w:rPr>
          <w:b/>
          <w:bCs/>
        </w:rPr>
        <w:t xml:space="preserve">Eigenaar of uitgever.</w:t>
      </w:r>
      <w:r>
        <w:t xml:space="preserve"> </w:t>
      </w:r>
      <w:r>
        <w:t xml:space="preserve">STOWA; gegevens van Hoogheemraadschap van Delfland en Rijnland</w:t>
      </w:r>
    </w:p>
    <w:p>
      <w:pPr>
        <w:pStyle w:val="BodyText"/>
      </w:pPr>
      <w:r>
        <w:rPr>
          <w:b/>
          <w:bCs/>
        </w:rPr>
        <w:t xml:space="preserve">Omvang en periode.</w:t>
      </w:r>
      <w:r>
        <w:t xml:space="preserve"> </w:t>
      </w:r>
      <w:r>
        <w:t xml:space="preserve">1.036 taxonregels, 44 bemonsteringen en 7 stationcodes op 6 locaties; 1992–2010</w:t>
      </w:r>
    </w:p>
    <w:p>
      <w:pPr>
        <w:pStyle w:val="BodyText"/>
      </w:pPr>
      <w:r>
        <w:rPr>
          <w:b/>
          <w:bCs/>
        </w:rPr>
        <w:t xml:space="preserve">Mogelijke meerwaarde.</w:t>
      </w:r>
      <w:r>
        <w:t xml:space="preserve"> </w:t>
      </w:r>
      <w:r>
        <w:t xml:space="preserve">Aquatische flora en fauna op herhaalde locaties</w:t>
      </w:r>
    </w:p>
    <w:p>
      <w:pPr>
        <w:pStyle w:val="BodyText"/>
      </w:pPr>
      <w:r>
        <w:rPr>
          <w:b/>
          <w:bCs/>
        </w:rPr>
        <w:t xml:space="preserve">Belangrijkste controle vóór opname.</w:t>
      </w:r>
      <w:r>
        <w:t xml:space="preserve"> </w:t>
      </w:r>
      <w:r>
        <w:t xml:space="preserve">Eenheden en methoden per reeks scheiden; de levering bevat alleen positieve regels en geen bewezen nullen</w:t>
      </w:r>
    </w:p>
    <w:bookmarkEnd w:id="50"/>
    <w:bookmarkStart w:id="52" w:name="X1e5f9c6d74d053817190bc64c9311f58532d54f"/>
    <w:p>
      <w:pPr>
        <w:pStyle w:val="Heading4"/>
      </w:pPr>
      <w:r>
        <w:t xml:space="preserve">3.3.</w:t>
      </w:r>
      <w:r>
        <w:t xml:space="preserve"> </w:t>
      </w:r>
      <w:hyperlink r:id="rId51">
        <w:r>
          <w:rPr>
            <w:rStyle w:val="Hyperlink"/>
          </w:rPr>
          <w:t xml:space="preserve">ENDURE helmduinfauna</w:t>
        </w:r>
      </w:hyperlink>
    </w:p>
    <w:p>
      <w:pPr>
        <w:pStyle w:val="FirstParagraph"/>
      </w:pPr>
      <w:r>
        <w:rPr>
          <w:b/>
          <w:bCs/>
        </w:rPr>
        <w:t xml:space="preserve">Eigenaar of uitgever.</w:t>
      </w:r>
      <w:r>
        <w:t xml:space="preserve"> </w:t>
      </w:r>
      <w:r>
        <w:t xml:space="preserve">Universiteit Gent en ENDURE</w:t>
      </w:r>
    </w:p>
    <w:p>
      <w:pPr>
        <w:pStyle w:val="BodyText"/>
      </w:pPr>
      <w:r>
        <w:rPr>
          <w:b/>
          <w:bCs/>
        </w:rPr>
        <w:t xml:space="preserve">Omvang en periode.</w:t>
      </w:r>
      <w:r>
        <w:t xml:space="preserve"> </w:t>
      </w:r>
      <w:r>
        <w:t xml:space="preserve">15 exacte meetpunten in 2018; 14 complete matrices, 71 positieve en 9.001 negatieve taxonuitkomsten</w:t>
      </w:r>
    </w:p>
    <w:p>
      <w:pPr>
        <w:pStyle w:val="BodyText"/>
      </w:pPr>
      <w:r>
        <w:rPr>
          <w:b/>
          <w:bCs/>
        </w:rPr>
        <w:t xml:space="preserve">Mogelijke meerwaarde.</w:t>
      </w:r>
      <w:r>
        <w:t xml:space="preserve"> </w:t>
      </w:r>
      <w:r>
        <w:t xml:space="preserve">Gestandaardiseerde momentopname van ongewervelden in witte duinen en een herhaalbare nulmeting</w:t>
      </w:r>
    </w:p>
    <w:p>
      <w:pPr>
        <w:pStyle w:val="BodyText"/>
      </w:pPr>
      <w:r>
        <w:rPr>
          <w:b/>
          <w:bCs/>
        </w:rPr>
        <w:t xml:space="preserve">Belangrijkste controle vóór opname.</w:t>
      </w:r>
      <w:r>
        <w:t xml:space="preserve"> </w:t>
      </w:r>
      <w:r>
        <w:t xml:space="preserve">Eén event zonder soortenmatrix apart houden; geen tijdtrend afleiden uit één meetjaar</w:t>
      </w:r>
    </w:p>
    <w:bookmarkEnd w:id="52"/>
    <w:bookmarkStart w:id="53" w:name="X7d53b3eded5724a4b5578839c37a11a6ebcb3c2"/>
    <w:p>
      <w:pPr>
        <w:pStyle w:val="Heading4"/>
      </w:pPr>
      <w:r>
        <w:t xml:space="preserve">3.4.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Biometrie: 100.417 records van 163 soorten, 1963–2023; historische nestjongen: 668 records van 38 soorten,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Vangplaatscodes, locatie-onzekerheid, inspanning en overlap met bestaande vogelgegevens controleren</w:t>
      </w:r>
    </w:p>
    <w:bookmarkEnd w:id="53"/>
    <w:bookmarkStart w:id="54" w:name="X48dbf2dd0074b440b80fd072b91c48b7b659ffb"/>
    <w:p>
      <w:pPr>
        <w:pStyle w:val="Heading4"/>
      </w:pPr>
      <w:r>
        <w:t xml:space="preserve">3.5. Bijenmonitoring in vier beheergebieden</w:t>
      </w:r>
    </w:p>
    <w:p>
      <w:pPr>
        <w:pStyle w:val="FirstParagraph"/>
      </w:pPr>
      <w:r>
        <w:rPr>
          <w:b/>
          <w:bCs/>
        </w:rPr>
        <w:t xml:space="preserve">Eigenaar of uitgever.</w:t>
      </w:r>
      <w:r>
        <w:t xml:space="preserve"> </w:t>
      </w:r>
      <w:r>
        <w:t xml:space="preserve">EIS Kenniscentrum Insecten</w:t>
      </w:r>
    </w:p>
    <w:p>
      <w:pPr>
        <w:pStyle w:val="BodyText"/>
      </w:pPr>
      <w:r>
        <w:rPr>
          <w:b/>
          <w:bCs/>
        </w:rPr>
        <w:t xml:space="preserve">Omvang en periode.</w:t>
      </w:r>
      <w:r>
        <w:t xml:space="preserve"> </w:t>
      </w:r>
      <w:r>
        <w:t xml:space="preserve">18 proefvlakken, drie bezoeken per onderzoeksjaar; 162 bezoeken in 2019, 2021 en 2023</w:t>
      </w:r>
    </w:p>
    <w:p>
      <w:pPr>
        <w:pStyle w:val="BodyText"/>
      </w:pPr>
      <w:r>
        <w:rPr>
          <w:b/>
          <w:bCs/>
        </w:rPr>
        <w:t xml:space="preserve">Mogelijke meerwaarde.</w:t>
      </w:r>
      <w:r>
        <w:t xml:space="preserve"> </w:t>
      </w:r>
      <w:r>
        <w:t xml:space="preserve">Vergelijking van bijengemeenschappen tussen gebieden en jaren</w:t>
      </w:r>
    </w:p>
    <w:p>
      <w:pPr>
        <w:pStyle w:val="BodyText"/>
      </w:pPr>
      <w:r>
        <w:rPr>
          <w:b/>
          <w:bCs/>
        </w:rPr>
        <w:t xml:space="preserve">Belangrijkste controle vóór opname.</w:t>
      </w:r>
      <w:r>
        <w:t xml:space="preserve"> </w:t>
      </w:r>
      <w:r>
        <w:t xml:space="preserve">Tabellen uit rapporten digitaliseren, proefvlakken georefereren en nagaan of 2025 beschikbaar is</w:t>
      </w:r>
    </w:p>
    <w:bookmarkEnd w:id="54"/>
    <w:bookmarkStart w:id="56" w:name="Xf15126137192a00ade66dd1f48a28b1af85f710"/>
    <w:p>
      <w:pPr>
        <w:pStyle w:val="Heading4"/>
      </w:pPr>
      <w:r>
        <w:t xml:space="preserve">3.6.</w:t>
      </w:r>
      <w:r>
        <w:t xml:space="preserve"> </w:t>
      </w:r>
      <w:hyperlink r:id="rId55">
        <w:r>
          <w:rPr>
            <w:rStyle w:val="Hyperlink"/>
          </w:rPr>
          <w:t xml:space="preserve">Aquatische macrofauna</w:t>
        </w:r>
      </w:hyperlink>
    </w:p>
    <w:p>
      <w:pPr>
        <w:pStyle w:val="FirstParagraph"/>
      </w:pPr>
      <w:r>
        <w:rPr>
          <w:b/>
          <w:bCs/>
        </w:rPr>
        <w:t xml:space="preserve">Eigenaar of uitgever.</w:t>
      </w:r>
      <w:r>
        <w:t xml:space="preserve"> </w:t>
      </w:r>
      <w:r>
        <w:t xml:space="preserve">Rijksuniversiteit Leiden; publicaties en collecties via Naturalis</w:t>
      </w:r>
    </w:p>
    <w:p>
      <w:pPr>
        <w:pStyle w:val="BodyText"/>
      </w:pPr>
      <w:r>
        <w:rPr>
          <w:b/>
          <w:bCs/>
        </w:rPr>
        <w:t xml:space="preserve">Omvang en periode.</w:t>
      </w:r>
      <w:r>
        <w:t xml:space="preserve"> </w:t>
      </w:r>
      <w:r>
        <w:t xml:space="preserve">Zeven vaste monsterpunten, vrijwel maandelijks onderzocht van juni 1974 tot juli 1975. Aanvullende publicaties bevatten gedateerde waarnemingen van waterwantsen uit 1920–1930, 1953–1961 en 1970–1977, waterkevers uit 1969–1977 en libellen uit 1849–1976, deels gekoppeld aan benoemde of gecodeerde wateren.</w:t>
      </w:r>
    </w:p>
    <w:p>
      <w:pPr>
        <w:pStyle w:val="BodyText"/>
      </w:pPr>
      <w:r>
        <w:rPr>
          <w:b/>
          <w:bCs/>
        </w:rPr>
        <w:t xml:space="preserve">Mogelijke meerwaarde.</w:t>
      </w:r>
      <w:r>
        <w:t xml:space="preserve"> </w:t>
      </w:r>
      <w:r>
        <w:t xml:space="preserve">Historische reeks van waterorganismen, vegetatie en fysisch-chemische waterkenmerken</w:t>
      </w:r>
    </w:p>
    <w:p>
      <w:pPr>
        <w:pStyle w:val="BodyText"/>
      </w:pPr>
      <w:r>
        <w:rPr>
          <w:b/>
          <w:bCs/>
        </w:rPr>
        <w:t xml:space="preserve">Belangrijkste controle vóór opname.</w:t>
      </w:r>
      <w:r>
        <w:t xml:space="preserve"> </w:t>
      </w:r>
      <w:r>
        <w:t xml:space="preserve">Eerst de tabellen, watercodes en collectieregistraties samenbrengen. Daarna per monster vaststellen welke locatie, datum, methode en volledige soortenlijst beschikbaar zijn en overlap met NDFF verwijderen.</w:t>
      </w:r>
    </w:p>
    <w:bookmarkEnd w:id="56"/>
    <w:bookmarkStart w:id="57" w:name="X48f08ffda2c86cd2cfd6f1beea828114ef6323a"/>
    <w:p>
      <w:pPr>
        <w:pStyle w:val="Heading4"/>
      </w:pPr>
      <w:r>
        <w:t xml:space="preserve">3.7.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57"/>
    <w:bookmarkStart w:id="58" w:name="X7abf3eef10daf4b57cea8790ce8b866dfd91a08"/>
    <w:p>
      <w:pPr>
        <w:pStyle w:val="Heading4"/>
      </w:pPr>
      <w:r>
        <w:t xml:space="preserve">3.8.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Oorspronkelijke plotcodes, opnamen en locaties vinden; overlap met provinciale PQ, NDFF en de Landelijke Vegetatie Databank vaststellen</w:t>
      </w:r>
    </w:p>
    <w:bookmarkEnd w:id="58"/>
    <w:bookmarkStart w:id="60" w:name="Xa9ba6a4a1e26c163033a3bc8e62b0c168cc4ed5"/>
    <w:p>
      <w:pPr>
        <w:pStyle w:val="Heading4"/>
      </w:pPr>
      <w:r>
        <w:t xml:space="preserve">3.9.</w:t>
      </w:r>
      <w:r>
        <w:t xml:space="preserve"> </w:t>
      </w:r>
      <w:hyperlink r:id="rId59">
        <w:r>
          <w:rPr>
            <w:rStyle w:val="Hyperlink"/>
          </w:rPr>
          <w:t xml:space="preserve">Historische vlinder- en motwaarnemingen</w:t>
        </w:r>
      </w:hyperlink>
    </w:p>
    <w:p>
      <w:pPr>
        <w:pStyle w:val="FirstParagraph"/>
      </w:pPr>
      <w:r>
        <w:rPr>
          <w:b/>
          <w:bCs/>
        </w:rPr>
        <w:t xml:space="preserve">Eigenaar of uitgever.</w:t>
      </w:r>
      <w:r>
        <w:t xml:space="preserve"> </w:t>
      </w:r>
      <w:r>
        <w:t xml:space="preserve">Natuurhistorisch Museum Rotterdam</w:t>
      </w:r>
    </w:p>
    <w:p>
      <w:pPr>
        <w:pStyle w:val="BodyText"/>
      </w:pPr>
      <w:r>
        <w:rPr>
          <w:b/>
          <w:bCs/>
        </w:rPr>
        <w:t xml:space="preserve">Omvang en periode.</w:t>
      </w:r>
      <w:r>
        <w:t xml:space="preserve"> </w:t>
      </w:r>
      <w:r>
        <w:t xml:space="preserve">5.219 GBIF-records binnen de projectgrens; 1955–2019. Ten minste 4.744 records betreffen de intensieve vangsten van J.A.W. Lucas uit 1955–1956 bij de Bierlap.</w:t>
      </w:r>
    </w:p>
    <w:p>
      <w:pPr>
        <w:pStyle w:val="BodyText"/>
      </w:pPr>
      <w:r>
        <w:rPr>
          <w:b/>
          <w:bCs/>
        </w:rPr>
        <w:t xml:space="preserve">Mogelijke meerwaarde.</w:t>
      </w:r>
      <w:r>
        <w:t xml:space="preserve"> </w:t>
      </w:r>
      <w:r>
        <w:t xml:space="preserve">Een vrijwel onbenutte historische referentie voor vlinders en nachtvlinders, ruim vóór de huidige meetnetten</w:t>
      </w:r>
    </w:p>
    <w:p>
      <w:pPr>
        <w:pStyle w:val="BodyText"/>
      </w:pPr>
      <w:r>
        <w:rPr>
          <w:b/>
          <w:bCs/>
        </w:rPr>
        <w:t xml:space="preserve">Belangrijkste controle vóór opname.</w:t>
      </w:r>
      <w:r>
        <w:t xml:space="preserve"> </w:t>
      </w:r>
      <w:r>
        <w:t xml:space="preserve">Vangnachten en vangmethode reconstrueren, locaties en onzekerheid toetsen en ontdubbelen tegen NDFF en museumobjecten. Zonder inspanningsgegevens zijn dit aanwezigheidsgegevens, geen populatietrend.</w:t>
      </w:r>
    </w:p>
    <w:bookmarkEnd w:id="60"/>
    <w:bookmarkStart w:id="62" w:name="Xf94d6d521e270fa1f852a0efddbd6b704718020"/>
    <w:p>
      <w:pPr>
        <w:pStyle w:val="Heading4"/>
      </w:pPr>
      <w:r>
        <w:t xml:space="preserve">3.10.</w:t>
      </w:r>
      <w:r>
        <w:t xml:space="preserve"> </w:t>
      </w:r>
      <w:hyperlink r:id="rId61">
        <w:r>
          <w:rPr>
            <w:rStyle w:val="Hyperlink"/>
          </w:rPr>
          <w:t xml:space="preserve">Naturalis Botany</w:t>
        </w:r>
      </w:hyperlink>
    </w:p>
    <w:p>
      <w:pPr>
        <w:pStyle w:val="FirstParagraph"/>
      </w:pPr>
      <w:r>
        <w:rPr>
          <w:b/>
          <w:bCs/>
        </w:rPr>
        <w:t xml:space="preserve">Eigenaar of uitgever.</w:t>
      </w:r>
      <w:r>
        <w:t xml:space="preserve"> </w:t>
      </w:r>
      <w:r>
        <w:t xml:space="preserve">Naturalis Biodiversity Center</w:t>
      </w:r>
    </w:p>
    <w:p>
      <w:pPr>
        <w:pStyle w:val="BodyText"/>
      </w:pPr>
      <w:r>
        <w:rPr>
          <w:b/>
          <w:bCs/>
        </w:rPr>
        <w:t xml:space="preserve">Omvang en periode.</w:t>
      </w:r>
      <w:r>
        <w:t xml:space="preserve"> </w:t>
      </w:r>
      <w:r>
        <w:t xml:space="preserve">6.227 ruimtelijke GBIF-treffers binnen de projectgrens. De expliciet als Meijendel beschreven deelverzameling bevat 138 herbariumspecimens uit 1919–1998.</w:t>
      </w:r>
    </w:p>
    <w:p>
      <w:pPr>
        <w:pStyle w:val="BodyText"/>
      </w:pPr>
      <w:r>
        <w:rPr>
          <w:b/>
          <w:bCs/>
        </w:rPr>
        <w:t xml:space="preserve">Mogelijke meerwaarde.</w:t>
      </w:r>
      <w:r>
        <w:t xml:space="preserve"> </w:t>
      </w:r>
      <w:r>
        <w:t xml:space="preserve">Gedateerde historische plantenvondsten en controleerbaar collectiemateriaal</w:t>
      </w:r>
    </w:p>
    <w:p>
      <w:pPr>
        <w:pStyle w:val="BodyText"/>
      </w:pPr>
      <w:r>
        <w:rPr>
          <w:b/>
          <w:bCs/>
        </w:rPr>
        <w:t xml:space="preserve">Belangrijkste controle vóór opname.</w:t>
      </w:r>
      <w:r>
        <w:t xml:space="preserve"> </w:t>
      </w:r>
      <w:r>
        <w:t xml:space="preserve">Etiketplaats, oorspronkelijke datum en coördinaatonzekerheid per specimen controleren. Veel punten kunnen een later toegekende gebiedscoördinaat zijn; overlap met LVD, NDFF en provinciale PQ verwijderen.</w:t>
      </w:r>
    </w:p>
    <w:bookmarkEnd w:id="62"/>
    <w:bookmarkStart w:id="64" w:name="Xd32afbd9ed57f2b56feacf1f15ad0c08262245a"/>
    <w:p>
      <w:pPr>
        <w:pStyle w:val="Heading4"/>
      </w:pPr>
      <w:r>
        <w:t xml:space="preserve">3.11.</w:t>
      </w:r>
      <w:r>
        <w:t xml:space="preserve"> </w:t>
      </w:r>
      <w:hyperlink r:id="rId63">
        <w:r>
          <w:rPr>
            <w:rStyle w:val="Hyperlink"/>
          </w:rPr>
          <w:t xml:space="preserve">Naturalis Coleoptera</w:t>
        </w:r>
      </w:hyperlink>
    </w:p>
    <w:p>
      <w:pPr>
        <w:pStyle w:val="FirstParagraph"/>
      </w:pPr>
      <w:r>
        <w:rPr>
          <w:b/>
          <w:bCs/>
        </w:rPr>
        <w:t xml:space="preserve">Eigenaar of uitgever.</w:t>
      </w:r>
      <w:r>
        <w:t xml:space="preserve"> </w:t>
      </w:r>
      <w:r>
        <w:t xml:space="preserve">Naturalis Biodiversity Center</w:t>
      </w:r>
    </w:p>
    <w:p>
      <w:pPr>
        <w:pStyle w:val="BodyText"/>
      </w:pPr>
      <w:r>
        <w:rPr>
          <w:b/>
          <w:bCs/>
        </w:rPr>
        <w:t xml:space="preserve">Omvang en periode.</w:t>
      </w:r>
      <w:r>
        <w:t xml:space="preserve"> </w:t>
      </w:r>
      <w:r>
        <w:t xml:space="preserve">1.905 ruimtelijke GBIF-treffers binnen de projectgrens. Daarvan zijn 995 exemplaren uit 1859–1983 expliciet als Meijendel beschreven.</w:t>
      </w:r>
    </w:p>
    <w:p>
      <w:pPr>
        <w:pStyle w:val="BodyText"/>
      </w:pPr>
      <w:r>
        <w:rPr>
          <w:b/>
          <w:bCs/>
        </w:rPr>
        <w:t xml:space="preserve">Mogelijke meerwaarde.</w:t>
      </w:r>
      <w:r>
        <w:t xml:space="preserve"> </w:t>
      </w:r>
      <w:r>
        <w:t xml:space="preserve">Lange historische context voor kevers, met bewaard bewijsmateriaal</w:t>
      </w:r>
    </w:p>
    <w:p>
      <w:pPr>
        <w:pStyle w:val="BodyText"/>
      </w:pPr>
      <w:r>
        <w:rPr>
          <w:b/>
          <w:bCs/>
        </w:rPr>
        <w:t xml:space="preserve">Belangrijkste controle vóór opname.</w:t>
      </w:r>
      <w:r>
        <w:t xml:space="preserve"> </w:t>
      </w:r>
      <w:r>
        <w:t xml:space="preserve">De collectie waarschuwt zelf voor nog niet volledig opgeschoonde datums en locaties. Daarom de oorspronkelijke etiketvelden gebruiken, onzekerheid toetsen en dubbelen met NDFF en andere collecties verwijderen.</w:t>
      </w:r>
    </w:p>
    <w:bookmarkEnd w:id="64"/>
    <w:bookmarkStart w:id="66" w:name="Xb74a3e06662fef53df189d5a126a20489a19f2f"/>
    <w:p>
      <w:pPr>
        <w:pStyle w:val="Heading4"/>
      </w:pPr>
      <w:r>
        <w:t xml:space="preserve">3.12.</w:t>
      </w:r>
      <w:r>
        <w:t xml:space="preserve"> </w:t>
      </w:r>
      <w:hyperlink r:id="rId65">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6"/>
    <w:bookmarkStart w:id="68" w:name="X2725af81d9b6426d3bf6fa7c8d8711a6b25cfcf"/>
    <w:p>
      <w:pPr>
        <w:pStyle w:val="Heading4"/>
      </w:pPr>
      <w:r>
        <w:t xml:space="preserve">3.13.</w:t>
      </w:r>
      <w:r>
        <w:t xml:space="preserve"> </w:t>
      </w:r>
      <w:hyperlink r:id="rId67">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8"/>
    <w:bookmarkStart w:id="70" w:name="Xc8d2783cfdc243283b2869847e30f1176de7122"/>
    <w:p>
      <w:pPr>
        <w:pStyle w:val="Heading4"/>
      </w:pPr>
      <w:r>
        <w:t xml:space="preserve">3.14.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9">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70"/>
    <w:bookmarkStart w:id="72" w:name="X28b656518582d2b5e139a409a36fb11a907df64"/>
    <w:p>
      <w:pPr>
        <w:pStyle w:val="Heading4"/>
      </w:pPr>
      <w:r>
        <w:t xml:space="preserve">3.15. Rups- en bodemmicrobiomen</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2"/>
    <w:bookmarkStart w:id="74" w:name="Xd63842fb977a70ea4bf3a93ad01da7c87664ba5"/>
    <w:p>
      <w:pPr>
        <w:pStyle w:val="Heading4"/>
      </w:pPr>
      <w:r>
        <w:t xml:space="preserve">3.16. Schimmels bij kruipwilg</w:t>
      </w:r>
    </w:p>
    <w:p>
      <w:pPr>
        <w:pStyle w:val="FirstParagraph"/>
      </w:pPr>
      <w:r>
        <w:rPr>
          <w:b/>
          <w:bCs/>
        </w:rPr>
        <w:t xml:space="preserve">Eigenaar of uitgever.</w:t>
      </w:r>
      <w:r>
        <w:t xml:space="preserve"> </w:t>
      </w:r>
      <w:r>
        <w:t xml:space="preserve">Onderzoeksteam,</w:t>
      </w:r>
      <w:r>
        <w:t xml:space="preserve"> </w:t>
      </w:r>
      <w:hyperlink r:id="rId73">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4"/>
    <w:bookmarkStart w:id="76" w:name="Xe12de20264f7defbbb427fadf305f9349955815"/>
    <w:p>
      <w:pPr>
        <w:pStyle w:val="Heading4"/>
      </w:pPr>
      <w:r>
        <w:t xml:space="preserve">3.17.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5">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6"/>
    <w:bookmarkStart w:id="77" w:name="Xd79b552d677e790dd12d2af988feb0d0fcca4d2"/>
    <w:p>
      <w:pPr>
        <w:pStyle w:val="Heading4"/>
      </w:pPr>
      <w:r>
        <w:t xml:space="preserve">3.18.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7"/>
    <w:bookmarkEnd w:id="78"/>
    <w:bookmarkStart w:id="80" w:name="X17f303122dee93209cb05941d224f63cc3730e7"/>
    <w:p>
      <w:pPr>
        <w:pStyle w:val="Heading3"/>
      </w:pPr>
      <w:r>
        <w:t xml:space="preserve">3.19.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9">
        <w:r>
          <w:rPr>
            <w:rStyle w:val="Hyperlink"/>
            <w:b/>
            <w:bCs/>
          </w:rPr>
          <w:t xml:space="preserve">Landbedekking in vogelplots</w:t>
        </w:r>
      </w:hyperlink>
      <w:r>
        <w:rPr>
          <w:b/>
          <w:bCs/>
        </w:rPr>
        <w:t xml:space="preserve">:</w:t>
      </w:r>
      <w:r>
        <w:t xml:space="preserve"> </w:t>
      </w:r>
      <w:r>
        <w:t xml:space="preserve">een openbare studie uit 2025 bevat voor 25 BMP-plots de verdeling van zeven landbedekkingsklassen in 2001 en 2022. De vogelgegevens overlappen met de bestaande VWG/SOVON-reeks; de afgeleide landbedekking kan wel een nieuwe verklarende laag vormen. Eerst moet worden vastgesteld of de geclassificeerde bronrasters zelf beschikbaar zijn of alleen de samenvatting per plot.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80"/>
    <w:bookmarkEnd w:id="81"/>
    <w:bookmarkStart w:id="82" w:name="Xc540a83ee65aaec11aa446aec0815d16fd21e21"/>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2"/>
    <w:bookmarkStart w:id="83" w:name="X422e6271160c2b04a3b59fb5b59cfcc2e3afc55"/>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3"/>
    <w:bookmarkStart w:id="84" w:name="Xb05dec49988a12f7955d21ff17f1c91e4d061eb"/>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4"/>
    <w:bookmarkStart w:id="90" w:name="X67781990bcb7d7d43cc312a7ef48f37a1f83265"/>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5" w:name="Xd7f889e2150e602eaeb242f489896c9b52af547"/>
    <w:p>
      <w:pPr>
        <w:pStyle w:val="Heading3"/>
      </w:pPr>
      <w:r>
        <w:t xml:space="preserve">Fase 1 — openbare, direct toetsbare bronnen</w:t>
      </w:r>
    </w:p>
    <w:p>
      <w:pPr>
        <w:pStyle w:val="FirstParagraph"/>
      </w:pPr>
      <w:r>
        <w:rPr>
          <w:b/>
          <w:bCs/>
        </w:rPr>
        <w:t xml:space="preserve">STOWA Limnodata en ENDURE volledig beoordelen.</w:t>
      </w:r>
      <w:r>
        <w:t xml:space="preserve"> </w:t>
      </w:r>
      <w:r>
        <w:t xml:space="preserve">Controleer locaties, sleutels, rechten, overlap en analyseeenheid. ENDURE kan na deze controle als gestandaardiseerde referentiemeting naar</w:t>
      </w:r>
      <w:r>
        <w:t xml:space="preserve"> </w:t>
      </w:r>
      <w:r>
        <w:rPr>
          <w:rStyle w:val="VerbatimChar"/>
        </w:rPr>
        <w:t xml:space="preserve">Meijendel</w:t>
      </w:r>
      <w:r>
        <w:t xml:space="preserve">; STOWA alleen per bemonstering en eenheid, zonder niet-gemelde soorten als nul te behandelen.</w:t>
      </w:r>
    </w:p>
    <w:p>
      <w:pPr>
        <w:pStyle w:val="BodyText"/>
      </w:pPr>
      <w:r>
        <w:rPr>
          <w:b/>
          <w:bCs/>
        </w:rPr>
        <w:t xml:space="preserve">De historische museumreeksen downloaden en vastzetten.</w:t>
      </w:r>
      <w:r>
        <w:t xml:space="preserve"> </w:t>
      </w:r>
      <w:r>
        <w:t xml:space="preserve">Maak afzonderlijke bronselecties voor de 5.219 NMR-waarnemingen, 6.227 Naturalis-plantenrecords en 1.905 Naturalis-keverrecords. Bewaar</w:t>
      </w:r>
      <w:r>
        <w:t xml:space="preserve"> </w:t>
      </w:r>
      <w:r>
        <w:rPr>
          <w:rStyle w:val="VerbatimChar"/>
        </w:rPr>
        <w:t xml:space="preserve">occurrenceID</w:t>
      </w:r>
      <w:r>
        <w:t xml:space="preserve">, oorspronkelijke etiketplaats, datum, coördinaten, onzekerheid, licentie en download-DOI. Alleen geografisch bevestigde, unieke records gaan naar</w:t>
      </w:r>
      <w:r>
        <w:t xml:space="preserve"> </w:t>
      </w:r>
      <w:r>
        <w:rPr>
          <w:rStyle w:val="VerbatimChar"/>
        </w:rPr>
        <w:t xml:space="preserve">Meijendel</w:t>
      </w:r>
      <w:r>
        <w:t xml:space="preserve">; overige records blijven kandidaat of gaan als context naar</w:t>
      </w:r>
      <w:r>
        <w:t xml:space="preserve"> </w:t>
      </w:r>
      <w:r>
        <w:rPr>
          <w:rStyle w:val="VerbatimChar"/>
        </w:rPr>
        <w:t xml:space="preserve">Meijendel_bronnen</w:t>
      </w:r>
      <w:r>
        <w:t xml:space="preserve">.</w:t>
      </w:r>
    </w:p>
    <w:p>
      <w:pPr>
        <w:pStyle w:val="BodyText"/>
      </w:pPr>
      <w:r>
        <w:rPr>
          <w:b/>
          <w:bCs/>
        </w:rPr>
        <w:t xml:space="preserve">De Landelijke Vegetatie Databank opnieuw selecteren.</w:t>
      </w:r>
      <w:r>
        <w:t xml:space="preserve"> </w:t>
      </w:r>
      <w:r>
        <w:t xml:space="preserve">De huidige openbare bron geeft meer ruimtelijke treffers dan de eerder vastgelegde selectie van 119.006 taxonregels. Leg daarom eerst bronversie, selectiegrens en verschil tussen opname- en taxonregels vast. Ontdubbel daarna tegen provinciale PQ, NDFF en duinvalleivegetatie.</w:t>
      </w:r>
    </w:p>
    <w:bookmarkEnd w:id="85"/>
    <w:bookmarkStart w:id="86" w:name="Xa67120beb48c3916f8a53c623f303ce8b8a6005"/>
    <w:p>
      <w:pPr>
        <w:pStyle w:val="Heading3"/>
      </w:pPr>
      <w:r>
        <w:t xml:space="preserve">Fase 2 — reeksen met grote historische of trendwaarde</w:t>
      </w:r>
    </w:p>
    <w:p>
      <w:pPr>
        <w:pStyle w:val="FirstParagraph"/>
      </w:pPr>
      <w:r>
        <w:rPr>
          <w:b/>
          <w:bCs/>
        </w:rPr>
        <w:t xml:space="preserve">Ringgegevens koppelen aan vangplaats en inspanning.</w:t>
      </w:r>
      <w:r>
        <w:t xml:space="preserve"> </w:t>
      </w:r>
      <w:r>
        <w:t xml:space="preserve">Bevestig welke locatiecodes VRS Meijendel betreffen en welke vanguren, netten en bezoeken beschikbaar zijn. Pas daarna kunnen fenologie en biometrie worden geanalyseerd; overeenkomstige vogelrecords worden niet dubbel ingevoerd.</w:t>
      </w:r>
    </w:p>
    <w:p>
      <w:pPr>
        <w:pStyle w:val="BodyText"/>
      </w:pPr>
      <w:r>
        <w:rPr>
          <w:b/>
          <w:bCs/>
        </w:rPr>
        <w:t xml:space="preserve">Bijenmonitoring reconstrueren.</w:t>
      </w:r>
      <w:r>
        <w:t xml:space="preserve"> </w:t>
      </w:r>
      <w:r>
        <w:t xml:space="preserve">Digitaliseer de 18 proefvlakken en 162 bezoeken uit 2019, 2021 en 2023. Alleen complete bezoeken en betrouwbare proefvlaklocaties maken vergelijking tussen gebieden en jaren mogelijk.</w:t>
      </w:r>
    </w:p>
    <w:p>
      <w:pPr>
        <w:pStyle w:val="BodyText"/>
      </w:pPr>
      <w:r>
        <w:rPr>
          <w:b/>
          <w:bCs/>
        </w:rPr>
        <w:t xml:space="preserve">Aquatische en historische insectenreeksen digitaliseren.</w:t>
      </w:r>
      <w:r>
        <w:t xml:space="preserve"> </w:t>
      </w:r>
      <w:r>
        <w:t xml:space="preserve">Begin met de zeven waterpunten uit 1974–1975 en de bijbehorende watercodekaart. Voeg daarna waterwantsen, waterkevers, libellen, neuropteren en zweefvliegen toe, maar alleen wanneer datum en locatie per waarneming zijn vastgesteld.</w:t>
      </w:r>
    </w:p>
    <w:p>
      <w:pPr>
        <w:pStyle w:val="BodyText"/>
      </w:pPr>
      <w:r>
        <w:rPr>
          <w:b/>
          <w:bCs/>
        </w:rPr>
        <w:t xml:space="preserve">De 41 droge-duinvegetatieplots lokaliseren.</w:t>
      </w:r>
      <w:r>
        <w:t xml:space="preserve"> </w:t>
      </w:r>
      <w:r>
        <w:t xml:space="preserve">Zoek eerst de oorspronkelijke plotkaart en tabellen. Zonder die koppeling blijft de reeks kandidaat; met vaste locaties en herhaalde opnamen kan zij een belangrijke historische vegetatiereeks worden.</w:t>
      </w:r>
    </w:p>
    <w:bookmarkEnd w:id="86"/>
    <w:bookmarkStart w:id="87" w:name="Xc96f79f2027e81b7ab280f9bf69df5af8bdf464"/>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7"/>
    <w:bookmarkStart w:id="88"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8"/>
    <w:bookmarkStart w:id="89"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9"/>
    <w:bookmarkEnd w:id="90"/>
    <w:bookmarkStart w:id="98" w:name="achterliggende-verantwoording"/>
    <w:p>
      <w:pPr>
        <w:pStyle w:val="Heading2"/>
      </w:pPr>
      <w:r>
        <w:t xml:space="preserve">Achterliggende verantwoording</w:t>
      </w:r>
    </w:p>
    <w:p>
      <w:pPr>
        <w:pStyle w:val="Compact"/>
        <w:numPr>
          <w:ilvl w:val="0"/>
          <w:numId w:val="1004"/>
        </w:numPr>
      </w:pPr>
      <w:hyperlink r:id="rId91">
        <w:r>
          <w:rPr>
            <w:rStyle w:val="Hyperlink"/>
          </w:rPr>
          <w:t xml:space="preserve">NDFF-staging en bronvergelijking</w:t>
        </w:r>
      </w:hyperlink>
    </w:p>
    <w:p>
      <w:pPr>
        <w:pStyle w:val="Compact"/>
        <w:numPr>
          <w:ilvl w:val="0"/>
          <w:numId w:val="1004"/>
        </w:numPr>
      </w:pPr>
      <w:hyperlink r:id="rId92">
        <w:r>
          <w:rPr>
            <w:rStyle w:val="Hyperlink"/>
          </w:rPr>
          <w:t xml:space="preserve">NDFF-protocolaudit</w:t>
        </w:r>
      </w:hyperlink>
    </w:p>
    <w:p>
      <w:pPr>
        <w:pStyle w:val="Compact"/>
        <w:numPr>
          <w:ilvl w:val="0"/>
          <w:numId w:val="1004"/>
        </w:numPr>
      </w:pPr>
      <w:hyperlink r:id="rId93">
        <w:r>
          <w:rPr>
            <w:rStyle w:val="Hyperlink"/>
          </w:rPr>
          <w:t xml:space="preserve">Scheiding tussen Meijendel en Meijendel_bronnen</w:t>
        </w:r>
      </w:hyperlink>
    </w:p>
    <w:p>
      <w:pPr>
        <w:pStyle w:val="Compact"/>
        <w:numPr>
          <w:ilvl w:val="0"/>
          <w:numId w:val="1004"/>
        </w:numPr>
      </w:pPr>
      <w:hyperlink r:id="rId94">
        <w:r>
          <w:rPr>
            <w:rStyle w:val="Hyperlink"/>
          </w:rPr>
          <w:t xml:space="preserve">Ruimtelijke audit van contextbronnen</w:t>
        </w:r>
      </w:hyperlink>
    </w:p>
    <w:p>
      <w:pPr>
        <w:pStyle w:val="Compact"/>
        <w:numPr>
          <w:ilvl w:val="0"/>
          <w:numId w:val="1004"/>
        </w:numPr>
      </w:pPr>
      <w:hyperlink r:id="rId95">
        <w:r>
          <w:rPr>
            <w:rStyle w:val="Hyperlink"/>
          </w:rPr>
          <w:t xml:space="preserve">Importbesluit duinvalleivegetatie</w:t>
        </w:r>
      </w:hyperlink>
    </w:p>
    <w:p>
      <w:pPr>
        <w:pStyle w:val="Compact"/>
        <w:numPr>
          <w:ilvl w:val="0"/>
          <w:numId w:val="1004"/>
        </w:numPr>
      </w:pPr>
      <w:hyperlink r:id="rId96">
        <w:r>
          <w:rPr>
            <w:rStyle w:val="Hyperlink"/>
          </w:rPr>
          <w:t xml:space="preserve">Ruimtelijke bronlagen en toelatingsregels</w:t>
        </w:r>
      </w:hyperlink>
    </w:p>
    <w:p>
      <w:pPr>
        <w:pStyle w:val="Compact"/>
        <w:numPr>
          <w:ilvl w:val="0"/>
          <w:numId w:val="1004"/>
        </w:numPr>
      </w:pPr>
      <w:hyperlink r:id="rId97">
        <w:r>
          <w:rPr>
            <w:rStyle w:val="Hyperlink"/>
          </w:rPr>
          <w:t xml:space="preserve">Beveiligde NDFF-ontvangst</w:t>
        </w:r>
      </w:hyperlink>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3" Target="bronnen/MEIJENDEL_BRONNEN.md" TargetMode="External" /><Relationship Type="http://schemas.openxmlformats.org/officeDocument/2006/relationships/hyperlink" Id="rId94" Target="bronnen/audits/MEIJENDEL_BRONNEN_AUDIT.md" TargetMode="External" /><Relationship Type="http://schemas.openxmlformats.org/officeDocument/2006/relationships/hyperlink" Id="rId92" Target="bronnen/audits/NDFF_PROTOCOLAUDIT.md" TargetMode="External" /><Relationship Type="http://schemas.openxmlformats.org/officeDocument/2006/relationships/hyperlink" Id="rId91" Target="bronnen/bronvergelijkingen/NDFF_STAGINGDATASET.md" TargetMode="External" /><Relationship Type="http://schemas.openxmlformats.org/officeDocument/2006/relationships/hyperlink" Id="rId95" Target="bronnen/importbesluiten/DUINVALLEI_VEGETATIE.md" TargetMode="External" /><Relationship Type="http://schemas.openxmlformats.org/officeDocument/2006/relationships/hyperlink" Id="rId96" Target="bronnen/importbesluiten/MEIJENDEL_RUIMTELIJKE_LAGEN.md" TargetMode="External" /><Relationship Type="http://schemas.openxmlformats.org/officeDocument/2006/relationships/hyperlink" Id="rId97" Target="bronnen/importbesluiten/NDFF_SECURE_ONTVANGST.md" TargetMode="External" /><Relationship Type="http://schemas.openxmlformats.org/officeDocument/2006/relationships/hyperlink" Id="rId79" Target="https://doi.org/10.1007/s10531-025-03175-x" TargetMode="External" /><Relationship Type="http://schemas.openxmlformats.org/officeDocument/2006/relationships/hyperlink" Id="rId73" Target="https://doi.org/10.1371/journal.pone.0099852" TargetMode="External" /><Relationship Type="http://schemas.openxmlformats.org/officeDocument/2006/relationships/hyperlink" Id="rId14" Target="https://doi.org/10.15468/adsbxs" TargetMode="External" /><Relationship Type="http://schemas.openxmlformats.org/officeDocument/2006/relationships/hyperlink" Id="rId59" Target="https://doi.org/10.15468/czfn9y" TargetMode="External" /><Relationship Type="http://schemas.openxmlformats.org/officeDocument/2006/relationships/hyperlink" Id="rId61" Target="https://doi.org/10.15468/ib5ypt" TargetMode="External" /><Relationship Type="http://schemas.openxmlformats.org/officeDocument/2006/relationships/hyperlink" Id="rId63" Target="https://doi.org/10.15468/jrjojf" TargetMode="External" /><Relationship Type="http://schemas.openxmlformats.org/officeDocument/2006/relationships/hyperlink" Id="rId48" Target="https://doi.org/10.15468/ksqxep" TargetMode="External" /><Relationship Type="http://schemas.openxmlformats.org/officeDocument/2006/relationships/hyperlink" Id="rId51" Target="https://doi.org/10.15468/xx2gcp" TargetMode="External" /><Relationship Type="http://schemas.openxmlformats.org/officeDocument/2006/relationships/hyperlink" Id="rId75" Target="https://doi.org/10.17026/DANS-28X-UT8Q" TargetMode="External" /><Relationship Type="http://schemas.openxmlformats.org/officeDocument/2006/relationships/hyperlink" Id="rId71" Target="https://doi.org/10.5061/dryad.8cz8w9gnc" TargetMode="External" /><Relationship Type="http://schemas.openxmlformats.org/officeDocument/2006/relationships/hyperlink" Id="rId42" Target="https://doi.org/10.5281/zenodo.21796880" TargetMode="External" /><Relationship Type="http://schemas.openxmlformats.org/officeDocument/2006/relationships/hyperlink" Id="rId69" Target="https://doi.org/10.6084/m9.figshare.25425601.v1" TargetMode="External" /><Relationship Type="http://schemas.openxmlformats.org/officeDocument/2006/relationships/hyperlink" Id="rId67" Target="https://repository.naturalis.nl/pub/317221" TargetMode="External" /><Relationship Type="http://schemas.openxmlformats.org/officeDocument/2006/relationships/hyperlink" Id="rId65" Target="https://repository.naturalis.nl/pub/317242" TargetMode="External" /><Relationship Type="http://schemas.openxmlformats.org/officeDocument/2006/relationships/hyperlink" Id="rId55" Target="https://repository.naturalis.nl/pub/643552/Nieukerken_Doctoraalverslag_Meijendel_1978.pdf" TargetMode="External" /></Relationships>
</file>

<file path=word/_rels/footnotes.xml.rels><?xml version="1.0" encoding="UTF-8"?><Relationships xmlns="http://schemas.openxmlformats.org/package/2006/relationships"><Relationship Type="http://schemas.openxmlformats.org/officeDocument/2006/relationships/hyperlink" Id="rId93" Target="bronnen/MEIJENDEL_BRONNEN.md" TargetMode="External" /><Relationship Type="http://schemas.openxmlformats.org/officeDocument/2006/relationships/hyperlink" Id="rId94" Target="bronnen/audits/MEIJENDEL_BRONNEN_AUDIT.md" TargetMode="External" /><Relationship Type="http://schemas.openxmlformats.org/officeDocument/2006/relationships/hyperlink" Id="rId92" Target="bronnen/audits/NDFF_PROTOCOLAUDIT.md" TargetMode="External" /><Relationship Type="http://schemas.openxmlformats.org/officeDocument/2006/relationships/hyperlink" Id="rId91" Target="bronnen/bronvergelijkingen/NDFF_STAGINGDATASET.md" TargetMode="External" /><Relationship Type="http://schemas.openxmlformats.org/officeDocument/2006/relationships/hyperlink" Id="rId95" Target="bronnen/importbesluiten/DUINVALLEI_VEGETATIE.md" TargetMode="External" /><Relationship Type="http://schemas.openxmlformats.org/officeDocument/2006/relationships/hyperlink" Id="rId96" Target="bronnen/importbesluiten/MEIJENDEL_RUIMTELIJKE_LAGEN.md" TargetMode="External" /><Relationship Type="http://schemas.openxmlformats.org/officeDocument/2006/relationships/hyperlink" Id="rId97" Target="bronnen/importbesluiten/NDFF_SECURE_ONTVANGST.md" TargetMode="External" /><Relationship Type="http://schemas.openxmlformats.org/officeDocument/2006/relationships/hyperlink" Id="rId79" Target="https://doi.org/10.1007/s10531-025-03175-x" TargetMode="External" /><Relationship Type="http://schemas.openxmlformats.org/officeDocument/2006/relationships/hyperlink" Id="rId73" Target="https://doi.org/10.1371/journal.pone.0099852" TargetMode="External" /><Relationship Type="http://schemas.openxmlformats.org/officeDocument/2006/relationships/hyperlink" Id="rId14" Target="https://doi.org/10.15468/adsbxs" TargetMode="External" /><Relationship Type="http://schemas.openxmlformats.org/officeDocument/2006/relationships/hyperlink" Id="rId59" Target="https://doi.org/10.15468/czfn9y" TargetMode="External" /><Relationship Type="http://schemas.openxmlformats.org/officeDocument/2006/relationships/hyperlink" Id="rId61" Target="https://doi.org/10.15468/ib5ypt" TargetMode="External" /><Relationship Type="http://schemas.openxmlformats.org/officeDocument/2006/relationships/hyperlink" Id="rId63" Target="https://doi.org/10.15468/jrjojf" TargetMode="External" /><Relationship Type="http://schemas.openxmlformats.org/officeDocument/2006/relationships/hyperlink" Id="rId48" Target="https://doi.org/10.15468/ksqxep" TargetMode="External" /><Relationship Type="http://schemas.openxmlformats.org/officeDocument/2006/relationships/hyperlink" Id="rId51" Target="https://doi.org/10.15468/xx2gcp" TargetMode="External" /><Relationship Type="http://schemas.openxmlformats.org/officeDocument/2006/relationships/hyperlink" Id="rId75" Target="https://doi.org/10.17026/DANS-28X-UT8Q" TargetMode="External" /><Relationship Type="http://schemas.openxmlformats.org/officeDocument/2006/relationships/hyperlink" Id="rId71" Target="https://doi.org/10.5061/dryad.8cz8w9gnc" TargetMode="External" /><Relationship Type="http://schemas.openxmlformats.org/officeDocument/2006/relationships/hyperlink" Id="rId42" Target="https://doi.org/10.5281/zenodo.21796880" TargetMode="External" /><Relationship Type="http://schemas.openxmlformats.org/officeDocument/2006/relationships/hyperlink" Id="rId69" Target="https://doi.org/10.6084/m9.figshare.25425601.v1" TargetMode="External" /><Relationship Type="http://schemas.openxmlformats.org/officeDocument/2006/relationships/hyperlink" Id="rId67" Target="https://repository.naturalis.nl/pub/317221" TargetMode="External" /><Relationship Type="http://schemas.openxmlformats.org/officeDocument/2006/relationships/hyperlink" Id="rId65" Target="https://repository.naturalis.nl/pub/317242" TargetMode="External" /><Relationship Type="http://schemas.openxmlformats.org/officeDocument/2006/relationships/hyperlink" Id="rId55" Target="https://repository.naturalis.nl/pub/643552/Nieukerken_Doctoraalverslag_Meijendel_1978.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2026-09-26T10:05:40Z</dcterms:created>
  <dcterms:modified xsi:type="dcterms:W3CDTF">2026-09-26T10:05:40Z</dcterms:modified>
</cp:coreProperties>
</file>

<file path=docProps/custom.xml><?xml version="1.0" encoding="utf-8"?>
<Properties xmlns="http://schemas.openxmlformats.org/officeDocument/2006/custom-properties" xmlns:vt="http://schemas.openxmlformats.org/officeDocument/2006/docPropsVTypes"/>
</file>