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veertien aanvullende Zotero-bronnen ingevoerd: de vogelrapporten over 1967, 1968, 1969, 1972, 1973, 1974 en 1975; de rietpotenproef uit 1987/1992; publicaties over begrazing uit 2008 en 2012; duinvalleibeheer uit 2003; natuurherstel uit 2005; slib in infiltratieplassen uit 2005; en Plas 20.1 uit 2006. Samen met de zes al gebruikte Zotero-bronnen bevat</w:t>
      </w:r>
      <w:r>
        <w:t xml:space="preserve"> </w:t>
      </w:r>
      <w:r>
        <w:rPr>
          <w:rStyle w:val="VerbatimChar"/>
        </w:rPr>
        <w:t xml:space="preserve">maatregel_bron</w:t>
      </w:r>
      <w:r>
        <w:t xml:space="preserve"> </w:t>
      </w:r>
      <w:r>
        <w:t xml:space="preserve">nu twintig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27 bronnen, 61 uitvoeringen, 92 expliciete jaarbeoordelingen uit 1967–2025 en 78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zij bevat geen digitale grenzen waarmee namen als Meeuwenhoek, Harstenhoek of De Klip exact kunnen worden afgebakend. De 55 actuele 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 Die laatste gebiedsrelatie is niet automatisch over de 23 onderliggende actuele en historische plots verdeeld.</w:t>
      </w:r>
      <w:r>
        <w:t xml:space="preserve"> </w:t>
      </w:r>
      <w:r>
        <w:rPr>
          <w:rStyle w:val="VerbatimChar"/>
        </w:rPr>
        <w:t xml:space="preserve">maatregel_plot_koppeling</w:t>
      </w:r>
      <w:r>
        <w:t xml:space="preserve"> </w:t>
      </w:r>
      <w:r>
        <w:t xml:space="preserve">bevat 32 geverifieerde directe relaties. Drie bestonden al: Voorlinden–M91 en Pan 13–M2/M3. De 29 nieuwe relaties volgen letterlijke kavelvermeldingen in de vogelrapporten over 1967–1975 en betreffen M1b, M2, M3, M4, M5, M6, M7, M10, M12, M13, M13s, M14, M16, M17, M71 en M77. Historische M4, M5, M10, M12 en M17 blijven aan hun historische plotrecords gekoppeld; M17 is dus niet stilzwijgend vervangen door het actuele M17a.</w:t>
      </w:r>
    </w:p>
    <w:p>
      <w:pPr>
        <w:pStyle w:val="BodyText"/>
      </w:pPr>
      <w:r>
        <w:t xml:space="preserve">De 32 plotkoppelingen en 75 uitgevoerde jaarregels leveren samen 40 regels in</w:t>
      </w:r>
      <w:r>
        <w:t xml:space="preserve"> </w:t>
      </w:r>
      <w:r>
        <w:rPr>
          <w:rStyle w:val="VerbatimChar"/>
        </w:rPr>
        <w:t xml:space="preserve">v_plot_jaar_maatregel_bronvast</w:t>
      </w:r>
      <w:r>
        <w:t xml:space="preserve">: vier bestaande regels voor Pan 13 in M2 en M3 in 1988–1989 en 36 nieuwe regels voor expliciet benoemde kavels in 1967, 1968 en 1972–1975. Voorlinden levert geen plot-jaarregel omdat de jaarstatus voor 2025</w:t>
      </w:r>
      <w:r>
        <w:t xml:space="preserve"> </w:t>
      </w:r>
      <w:r>
        <w:rPr>
          <w:rStyle w:val="VerbatimChar"/>
        </w:rPr>
        <w:t xml:space="preserve">onbekend</w:t>
      </w:r>
      <w:r>
        <w:t xml:space="preserve"> </w:t>
      </w:r>
      <w:r>
        <w:t xml:space="preserve">is. Reparatie bij Plas 20 in 1969, rietpoten in 1987, begrazing vanaf 1990 en vallei- en plassenbeheer in 1993–2006 hebben wel bronvaste uitvoerings- en jaarregels, maar nog geen directe plotkoppeling omdat de geraadpleegde bron geen eenduidig kavelnummer noemt.</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27 ingevoerde bronnen en 61 uitvoeringen. De algemene kavel- en gebiedsindeling is geometrisch beschikbaar voor de 55 actuele plots uit 2025; vijf expliciet gekoppelde historische kavels hebben geen afzonderlijke geometrie. De bronvaste plot-jaarlaag bevat 40 regels voor de jaren 1967, 1968, 1972–1975, 1988 en 1989. De overige bronvaste uitvoeringen blijven op benoemd deelgebied totdat een bron of gecontroleerde geometrie de plotrelatie bewijst.</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2"/>
      </w:pPr>
      <w:bookmarkStart w:id="84" w:name="_c540a83ee65aaec11aa446aec0815d16fd21e21"/>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422e6271160c2b04a3b59fb5b59cfcc2e3afc55"/>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b05dec49988a12f7955d21ff17f1c91e4d061eb"/>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67781990bcb7d7d43cc312a7ef48f37a1f83265"/>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d7f889e2150e602eaeb242f489896c9b52af547"/>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a67120beb48c3916f8a53c623f303ce8b8a6005"/>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c96f79f2027e81b7ab280f9bf69df5af8bdf464"/>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2026-10-14T09:12:34Z</dcterms:created>
  <dcterms:modified xsi:type="dcterms:W3CDTF">2026-10-14T09:12:34Z</dcterms:modified>
</cp:coreProperties>
</file>

<file path=docProps/custom.xml><?xml version="1.0" encoding="utf-8"?>
<Properties xmlns="http://schemas.openxmlformats.org/officeDocument/2006/custom-properties" xmlns:vt="http://schemas.openxmlformats.org/officeDocument/2006/docPropsVTypes"/>
</file>