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23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 xml:space="preserve">bevat de klassen 1, 2, 3, 5 en 6. Gebruik voor analyses de velddatum; het rapportagejaar ligt bij de toegevoegde formulieren uit 2015 en 2018 telkens één jaar eerder.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maar voor 154 openbare regels is plot-datum-soort niet uniek; hun individuele NDFF-identiteit kan daarom niet willekeurig aan één formulier worden verbonden. De bron is nog niet als aparte primaire laag geïmporteerd en de bestaande NDFF-bronregels blijven behouden.</w:t>
      </w:r>
    </w:p>
    <w:p>
      <w:pPr>
        <w:pStyle w:val="BodyText"/>
      </w:pPr>
      <w:r>
        <w:rPr>
          <w:b/>
          <w:bCs/>
        </w:rPr>
        <w:t xml:space="preserve">Wat kan nu?</w:t>
      </w:r>
      <w:r>
        <w:t xml:space="preserve"> </w:t>
      </w:r>
      <w:r>
        <w:t xml:space="preserve">De vier vaste korstmossenplots uit 2000–2025 geven zes meetronden en 25 in die reeks aangetroffen taxa. Voor de 24 niet-gevoelige taxa zijn in de openbare afgeleide matrix 356 afgeleide nullen op vaste plotbezoeken verdedigbaar;</w:t>
      </w:r>
      <w:r>
        <w:t xml:space="preserve"> </w:t>
      </w:r>
      <w:r>
        <w:rPr>
          <w:i/>
          <w:iCs/>
        </w:rPr>
        <w:t xml:space="preserve">Usnea articulata</w:t>
      </w:r>
      <w:r>
        <w:t xml:space="preserve"> </w:t>
      </w:r>
      <w:r>
        <w:t xml:space="preserve">en exacte locaties blijven afgeschermd.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pStyle w:val="BodyText"/>
      </w:pPr>
      <w:r>
        <w:rPr>
          <w:b/>
          <w:bCs/>
        </w:rPr>
        <w:t xml:space="preserve">Opslag en vervolg.</w:t>
      </w:r>
      <w:r>
        <w:t xml:space="preserve"> </w:t>
      </w:r>
      <w:r>
        <w:t xml:space="preserve">De tien BLWG-afgeleide tabellen in de levende lokale</w:t>
      </w:r>
      <w:r>
        <w:t xml:space="preserve"> </w:t>
      </w:r>
      <w:r>
        <w:rPr>
          <w:rStyle w:val="VerbatimChar"/>
        </w:rPr>
        <w:t xml:space="preserve">Meijendel</w:t>
      </w:r>
      <w:r>
        <w:t xml:space="preserve">-database heten sinds 23 oktober 2026</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w:t>
      </w:r>
      <w:r>
        <w:t xml:space="preserve"> </w:t>
      </w:r>
      <w:r>
        <w:rPr>
          <w:rStyle w:val="VerbatimChar"/>
        </w:rPr>
        <w:t xml:space="preserve">ndff_korstmossen</w:t>
      </w:r>
      <w:r>
        <w:t xml:space="preserve"> </w:t>
      </w:r>
      <w:r>
        <w:t xml:space="preserve">(28.643 regels) en</w:t>
      </w:r>
      <w:r>
        <w:t xml:space="preserve"> </w:t>
      </w:r>
      <w:r>
        <w:rPr>
          <w:rStyle w:val="VerbatimChar"/>
        </w:rPr>
        <w:t xml:space="preserve">ndff_mossen</w:t>
      </w:r>
      <w:r>
        <w:t xml:space="preserve"> </w:t>
      </w:r>
      <w:r>
        <w:t xml:space="preserve">(32.353 regels) blijven daarnaast bestaan als NDFF-groepsindexen: zij bevatten uitsluitend een</w:t>
      </w:r>
      <w:r>
        <w:t xml:space="preserve"> </w:t>
      </w:r>
      <w:r>
        <w:rPr>
          <w:rStyle w:val="VerbatimChar"/>
        </w:rPr>
        <w:t xml:space="preserve">waarneming_id</w:t>
      </w:r>
      <w:r>
        <w:t xml:space="preserve">, geen tweede exemplaar van de waarnemingsgegevens. Alle index-ID's verwijzen naar</w:t>
      </w:r>
      <w:r>
        <w:t xml:space="preserve"> </w:t>
      </w:r>
      <w:r>
        <w:rPr>
          <w:rStyle w:val="VerbatimChar"/>
        </w:rPr>
        <w:t xml:space="preserve">ndff_open_waarneming</w:t>
      </w:r>
      <w:r>
        <w:t xml:space="preserve">. Het voorvoegsel duidt hier dus herkomst aan, niet een afgeleide BLWG-meetreeks. De korstmossenmatrix telt 643 regels (287 positief, 356 afgeleide nullen); de mossenmatrix 354 regels (alle positief). Alle 30 respectievelijk 111 taxonverwijzingen zijn via de centrale taxonstructuur bereikbaar, zonder verweesde referenties. De BLWG-Excel moet nog als afzonderlijke primaire plot-, formulier- en resultaatlaag worden opgenomen, met een herleidbare relatie naar NDFF en zonder dubbeltelling. Bij 154 ambigue openbare regels is die relatie voorlopig alleen op plot-datum-soortniveau mogelijk. De acht eenmalige locaties hebben geen volledige WKT-begrenzing; hun RD-punten zijn niet vanzelf een exact onderzocht vlak. 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0" Target="bronnen/MEIJENDEL_BRONNEN.md" TargetMode="External" /><Relationship Type="http://schemas.openxmlformats.org/officeDocument/2006/relationships/hyperlink" Id="rId101" Target="bronnen/audits/MEIJENDEL_BRONNEN_AUDIT.md" TargetMode="External" /><Relationship Type="http://schemas.openxmlformats.org/officeDocument/2006/relationships/hyperlink" Id="rId99" Target="bronnen/audits/NDFF_PROTOCOLAUDIT.md" TargetMode="External" /><Relationship Type="http://schemas.openxmlformats.org/officeDocument/2006/relationships/hyperlink" Id="rId98" Target="bronnen/bronvergelijkingen/NDFF_STAGINGDATASET.md" TargetMode="External" /><Relationship Type="http://schemas.openxmlformats.org/officeDocument/2006/relationships/hyperlink" Id="rId102" Target="bronnen/importbesluiten/DUINVALLEI_VEGETATIE.md" TargetMode="External" /><Relationship Type="http://schemas.openxmlformats.org/officeDocument/2006/relationships/hyperlink" Id="rId103" Target="bronnen/importbesluiten/MEIJENDEL_RUIMTELIJKE_LAGEN.md" TargetMode="External" /><Relationship Type="http://schemas.openxmlformats.org/officeDocument/2006/relationships/hyperlink" Id="rId104"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106" Target="https://dwc.tdwg.org/terms/" TargetMode="External" /><Relationship Type="http://schemas.openxmlformats.org/officeDocument/2006/relationships/hyperlink" Id="rId87" Target="https://edepot.wur.nl/183358" TargetMode="External" /><Relationship Type="http://schemas.openxmlformats.org/officeDocument/2006/relationships/hyperlink" Id="rId85" Target="https://edepot.wur.nl/393293" TargetMode="External" /><Relationship Type="http://schemas.openxmlformats.org/officeDocument/2006/relationships/hyperlink" Id="rId86" Target="https://pas.ecologischeautoriteit.nl/files/ea/5004/011152-5004-cultuursporen-in-het-duin.pdf"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107" Target="https://tcs.tdwg.org/terms/"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0" Target="bronnen/MEIJENDEL_BRONNEN.md" TargetMode="External" /><Relationship Type="http://schemas.openxmlformats.org/officeDocument/2006/relationships/hyperlink" Id="rId101" Target="bronnen/audits/MEIJENDEL_BRONNEN_AUDIT.md" TargetMode="External" /><Relationship Type="http://schemas.openxmlformats.org/officeDocument/2006/relationships/hyperlink" Id="rId99" Target="bronnen/audits/NDFF_PROTOCOLAUDIT.md" TargetMode="External" /><Relationship Type="http://schemas.openxmlformats.org/officeDocument/2006/relationships/hyperlink" Id="rId98" Target="bronnen/bronvergelijkingen/NDFF_STAGINGDATASET.md" TargetMode="External" /><Relationship Type="http://schemas.openxmlformats.org/officeDocument/2006/relationships/hyperlink" Id="rId102" Target="bronnen/importbesluiten/DUINVALLEI_VEGETATIE.md" TargetMode="External" /><Relationship Type="http://schemas.openxmlformats.org/officeDocument/2006/relationships/hyperlink" Id="rId103" Target="bronnen/importbesluiten/MEIJENDEL_RUIMTELIJKE_LAGEN.md" TargetMode="External" /><Relationship Type="http://schemas.openxmlformats.org/officeDocument/2006/relationships/hyperlink" Id="rId104"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106" Target="https://dwc.tdwg.org/terms/" TargetMode="External" /><Relationship Type="http://schemas.openxmlformats.org/officeDocument/2006/relationships/hyperlink" Id="rId87" Target="https://edepot.wur.nl/183358" TargetMode="External" /><Relationship Type="http://schemas.openxmlformats.org/officeDocument/2006/relationships/hyperlink" Id="rId85" Target="https://edepot.wur.nl/393293" TargetMode="External" /><Relationship Type="http://schemas.openxmlformats.org/officeDocument/2006/relationships/hyperlink" Id="rId86" Target="https://pas.ecologischeautoriteit.nl/files/ea/5004/011152-5004-cultuursporen-in-het-duin.pdf"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107" Target="https://tcs.tdwg.org/terms/"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2026-10-23T09:18:49Z</dcterms:created>
  <dcterms:modified xsi:type="dcterms:W3CDTF">2026-10-23T09:18:49Z</dcterms:modified>
</cp:coreProperties>
</file>

<file path=docProps/custom.xml><?xml version="1.0" encoding="utf-8"?>
<Properties xmlns="http://schemas.openxmlformats.org/officeDocument/2006/custom-properties" xmlns:vt="http://schemas.openxmlformats.org/officeDocument/2006/docPropsVTypes"/>
</file>