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20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rPr>
        <w:t>Omvang en periode.</w:t>
      </w:r>
      <w:r>
        <w:t xml:space="preserve"> De levende lokale database bevat op 20 oktober 2026 22 projecten, 55 bronnen, 91 uitvoeringen, 132 expliciete jaarbeoordelingen uit 1958–2026 en 132 uitvoering-bronrelaties. Van de jaarbeoordelingen zijn er 115 uitgevoerd, 10 niet_uitgevoerd en 7 onbekend. De uitvoering in Meeuwenduin en Prinsenduin is gesplitst: 2023 betreft beide naamgebieden; 2024 uitsluitend Prinsenduin. De eerdere historische invoer voegde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1958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t>De onderstaande maatregelbeschrijving behoudt haar eerdere broncontext. De actuele stand van 20 oktober 2026 is zeven geometrieën, waaronder vier puntlocaties van uitzethokken; zie de konijnenbijplaatsingsproef hieronder. maatregel_uitvoering_gebied bevat twee veilige relaties: Voorlinden als locatie binnen het speciale gebied M91 en de in 1990 ingevoerde begrazing voor Kijfhoek en Bierlap als volledig benoemd gebied. De eerdere telling omvatte 211 geverifieerde directe relaties; de actuele telling van 20 oktober 2026 is 256.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 niet_uitgevoerd;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 doorsnijding_pct 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 sovon-avimap-2025-download-2026-10-02. Een doorsnijding bewijst dat het genoemde naamgebied de plot raakt, niet welk percentage van de plot feitelijk is bewerkt; doorsnijding_pct 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 doorsnijding_pct 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De konijnenbijplaatsingsproef bevat vanaf 20 oktober 2026 twee onderscheiden uitvoeringsregistraties. De bestaande registratie bewaart de door Dunea voor 2024 bevestigde pilot; de eerdere koppelingen aan M8 en M41 zijn herbeoordeeld als te_beoordelen en leveren geen geverifieerde plot-jaarrijen meer. De op 20 oktober 2026 door Ton gedeelde mail van Amy van Nobelen (Dunea; verzenddatum niet zichtbaar) noemt vier feitelijke uitzethokken. Beide punten met bronlabel Kijfhoek/Bierlap, locatie A, Kleine Pan liggen in M7; beide punten met bronlabel Loopert, locatie B, Waterschaps-vallei liggen in M45. De vier Google Maps-punten zijn afzonderlijk opgenomen in maatregel_geometrie, met oorspronkelijke link, WGS84-coördinaten en transformatie naar EPSG:28992. Het zijn punten, geen hokcontouren of effectgebieden; de positionele nauwkeurigheid is niet opgegeven. De nieuwe uitvoeringsregistratie heeft twee geverifieerde kavelrelaties en geen jaarregels. Daarmee wordt geen historisch uitzetjaar aan een huidig hok toegeschreven zonder bronbewijs. doorsnijding_pct en uitgezette aantallen blijven leeg.</w:t>
      </w:r>
    </w:p>
    <w:p>
      <w:pPr>
        <w:pStyle w:val="BodyText"/>
      </w:pPr>
      <w:r>
        <w:t>De naamcontrole van 20 oktober 2026 omvat alle 183 objecten in het levende namenregister. Kleine Pan en De Loopert hebben een brononderbouwde naam en een registerpolygoon, maar de A-hokken liggen respectievelijk 172,8 en 202,2 meter buiten de Kleine Pan-polygoon en de B-hokken 102,7 en 145,8 meter buiten de De Loopert-polygoon. Ook de Kijfhoek- en Bierlap-polygonen omvatten de A-punten niet. Loopert bestaat daarnaast als afzonderlijke historische naamvermelding zonder geometrie; die is niet met De Loopert samengevoegd. Waterschaps-vallei is aantoonbaar een planlabel in het activiteitenplan bij de ODH-beschikking van 28 augustus 2023, maar heeft geen afzonderlijk object in het lokale namenregister. De bronlabels worden behouden; zij wijzigen geen bestaande naamgrenzen. De relatie tussen de planlocaties en de feitelijke hokken, mogelijke verplaatsingen en de jaren van hokgebruik moeten nog uit het uitvoeringslogboek blijken.</w:t>
      </w:r>
    </w:p>
    <w:p>
      <w:pPr>
        <w:pStyle w:val="BodyText"/>
      </w:pPr>
      <w:r>
        <w:t>De eerdere conclusie dat de bijplaatsing pas in 2024 begon is gecorrigeerd. Dunea jaarverslag 2023, gedrukte pagina 37, bevestigt eerste overplaatsingen van de Maasvlakte in oktober 2023, zonder toedeling aan afzonderlijke hokken of aantallen. Het jaarverslag 2024 noemt eveneens een gestarte pilot en monitoring. De mail noemt letterlijk de afgelopen vier jaar, zonder deze in kalenderjaren te verdelen. Het activiteitenplan noemt beoogde uitzetmomenten en aantallen; die gelden niet als gerealiseerde hoeveelheden. De bestaande jaarregel 2024 blijft daarom behouden, maar er zijn geen nieuwe hok-jaarregels afgeleid. De actuele maatregellaag telt 22 projecten, 91 uitvoeringen, 132 jaarregels, 55 bronnen, 132 uitvoering-bronrelaties, 261 directe kavelrelaties waarvan 256 geverifieerd, zeven geometrieën en 355 bronvaste plot-jaarrijen. De toename bestaat uit één uitvoering, twee bronnen, drie uitvoering-bronrelaties, twee kavelrelaties en vier punten. De twee eerdere plot-jaarrijen voor de konijnenproef vallen na de ruimtelijke herbeoordeling uit de geverifieerde selectie.</w:t>
      </w:r>
    </w:p>
    <w:p>
      <w:pPr>
        <w:pStyle w:val="BodyText"/>
      </w:pPr>
      <w:r>
        <w:t>Een eerste lokale BMP/DAZ-analyse gebruikt de oorspronkelijke SOVON/AVIMAP-bezoek-taxonmatrix en de actuele Natura 2000-plotscope. De primaire voorgeschiedenis omvat voor M7 116 bevestigde zoogdierbezoeken in 2010–2023 vóór oktober met een telsom van 199 konijnen, en voor M45 41 bezoeken in 2017–2023 met telsom negen. De secundaire NDFF/BMP-reconstructie levert voor M7 bovendien twee eenduidig aan bezoeken gekoppelde positieve konijnenmeldingen met elk aantal één op 26 mei en 19 juni 2006; historische nulregels worden niet gebruikt. Deze voorgeschiedenis laat een afname in registraties zien die aan de bijplaatsing voorafgaat. In 2024–2025 bevat M7 18 bevestigde zoogdierbezoeken bij 18 BMP-rondes en vier konijnenregistraties, ieder met aantal één en op vier verschillende bezoeken. M45 heeft 13 bevestigde zoogdierbezoeken bij 17 BMP-rondes, met nul konijnenmeldingen binnen die 13 bezoeken. De vier overige rondes mogen niet als zoogdiernul worden ingevuld. In de direct aangrenzende kavels met zoogdiergegevens zijn in 2024–2025 bij M7 twee konijnen geregistreerd tijdens 89 bevestigde bezoeken: één in M6 en één in M8, beide in 2025. Bij M45 zijn nul konijnen geregistreerd tijdens 66 bevestigde bezoeken in vijf buurpercelen. Deze gegevens bewijzen geen volledige teldekking: M64 heeft in beide jaren geen bevestigd zoogdierbezoek en M43 niet in 2024. De eerste ruimtelijke vergelijking en de aanvullende vragen staan in docs/bronnen/audits/NDFF_PROTOCOLAUDIT.md, sectie Konijnenuitzet en primaire BMP/DAZ-waarnemingen. De in september 2026 ontvangen jaargang 2026 is afzonderlijk en onvolledig; er is geen gevalideerd populatie- of uitzettingseffect berekend. Deze maatregelaanvulling verandert geen waarnemingen, taxonidentiteiten, bronperioden of toelating van andere bronnen in Meijendel, Meijendel_bronnen of de kandidaatlaag. De zware exportketen en VPS-publicatie zijn niet gestart.</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Achim meldt bovendien dat vergelijking over meer dan twee</w:t>
      </w:r>
      <w:r>
        <w:t xml:space="preserve"> </w:t>
      </w:r>
      <w:r>
        <w:t xml:space="preserve">beeldjaren ook met textuurmaten moeilijk bleef. De bron meet geen</w:t>
      </w:r>
      <w:r>
        <w:t xml:space="preserve"> </w:t>
      </w:r>
      <w:r>
        <w:t xml:space="preserve">vegetatiehoogte, voedsel, nestgelegenheid of andere habitatkwaliteit. Voor</w:t>
      </w:r>
      <w:r>
        <w:t xml:space="preserve"> </w:t>
      </w:r>
      <w:r>
        <w:t xml:space="preserve">herpublicatie van de ontvangen bestanden is nog geen afzonderlijke toestemming</w:t>
      </w:r>
      <w:r>
        <w:t xml:space="preserve"> </w:t>
      </w:r>
      <w:r>
        <w:t xml:space="preserve">vastgelegd; gebruik blijft daarom voorlopig beperkt tot de lokale</w:t>
      </w:r>
      <w:r>
        <w:t xml:space="preserve"> </w:t>
      </w:r>
      <w:r>
        <w:t xml:space="preserve">projectanalyse.</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2026-10-19T14:18:44Z</dcterms:created>
  <dcterms:modified xsi:type="dcterms:W3CDTF">2026-10-19T14:18:44Z</dcterms:modified>
</cp:coreProperties>
</file>

<file path=docProps/custom.xml><?xml version="1.0" encoding="utf-8"?>
<Properties xmlns="http://schemas.openxmlformats.org/officeDocument/2006/custom-properties" xmlns:vt="http://schemas.openxmlformats.org/officeDocument/2006/docPropsVTypes"/>
</file>