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Title"/>
      </w:pPr>
      <w:r>
        <w:rPr>
          <w:color w:val="000000"/>
        </w:rPr>
        <w:t xml:space="preserve">Bronregister ecologische gegevens Meijendel</w:t>
      </w:r>
    </w:p>
    <w:p>
      <w:pPr>
        <w:pStyle w:val="FirstParagraph"/>
      </w:pPr>
      <w:r>
        <w:t>Stand: 13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BodyText"/>
      </w:pPr>
      <w:r>
        <w:rPr>
          <w:b/>
        </w:rPr>
        <w:t xml:space="preserve">Vergelijking met NDFF, 10 oktober 2026. </w:t>
      </w:r>
      <w:r>
        <w:t>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 docs/bronnen/bronvergelijkingen/NDFF_STAGINGDATASET.md.</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rPr>
        <w:t xml:space="preserve">Opslag, 8 oktober 2026. </w:t>
      </w:r>
      <w:r>
        <w:t>De veertien afgeleide tabellen van Het Nieuwe Strepen, FLORBASE en LMF-A heten nu respectievelijk hns_*, florbase_* en lmfa_* 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 6dbc679887074501f0505ca784e4e494aecd5e3d. De releasehelper verwijderde uitsluitend de veertien oude ndff_hns_*-, ndff_florbase_*- en ndff_lmfa_*-tabelnamen. Het productieschema, de cachemodus SQL_CACHE=TRUE en de publieke rookproeven zijn daarna geslaagd.</w:t>
      </w:r>
    </w:p>
    <w:bookmarkEnd w:id="29"/>
    <w:bookmarkStart w:id="30" w:name="mossen-en-korstmossen"/>
    <w:p>
      <w:pPr>
        <w:pStyle w:val="Heading4"/>
      </w:pPr>
      <w:r>
        <w:t xml:space="preserve">1.5.14. Mossen en korstmossen</w:t>
      </w:r>
    </w:p>
    <w:p>
      <w:pPr>
        <w:pStyle w:val="FirstParagraph"/>
      </w:pPr>
      <w:r/>
      <w:r>
        <w:rPr>
          <w:b/>
        </w:rPr>
        <w:t>Omvang en periode.</w:t>
      </w:r>
      <w:r>
        <w:t xml:space="preserve"> De NDFF-levering bevat 384 korstmossenregels onder meetnetprotocol 02.202 uit 2000–2025 en 377 mossenregels onder protocol 02.204 uit 2000–2011.</w:t>
      </w:r>
    </w:p>
    <w:p>
      <w:pPr>
        <w:pStyle w:val="BodyText"/>
      </w:pPr>
      <w:r/>
      <w:r>
        <w:rPr>
          <w:b/>
        </w:rPr>
        <w:t>Nieuwe primaire bron, 8 oktober 2026.</w:t>
      </w:r>
      <w:r>
        <w:t xml:space="preserve"> 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 Kwantiteit, met vijf van de zes mogelijke klassen in deze selectie. Het rapportagejaar loopt meestal één jaar achter op de feitelijke velddatum; analyses gebruiken de velddatum.</w:t>
      </w:r>
    </w:p>
    <w:p>
      <w:pPr>
        <w:pStyle w:val="BodyText"/>
        <w:keepLines/>
      </w:pPr>
      <w:r/>
      <w:r>
        <w:rPr>
          <w:b/>
        </w:rPr>
        <w:t>Vergelijking met NDFF.</w:t>
      </w:r>
      <w:r>
        <w:t xml:space="preserve"> 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 Usnea articulata en drie verschillen alleen in de gebruikte wetenschappelijke naam. Die twintig regels en de precieze plotlocatie mogen niet in openbare afgeleide tabellen terechtkomen. De bron is ontvangen maar nog niet geïmporteerd.</w:t>
      </w:r>
    </w:p>
    <w:bookmarkEnd w:id="30"/>
    <w:bookmarkStart w:id="31" w:name="bos--en-zeereeppaddenstoelen"/>
    <w:p>
      <w:pPr>
        <w:pStyle w:val="BodyText"/>
      </w:pPr>
      <w:r/>
      <w:r>
        <w:rPr>
          <w:b/>
        </w:rPr>
        <w:t>Wat kan nu?</w:t>
      </w:r>
      <w:r>
        <w:t xml:space="preserve"> 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
        <w:rPr>
          <w:b/>
        </w:rPr>
        <w:t>Wat ontbreekt nog?</w:t>
      </w:r>
      <w:r>
        <w:t xml:space="preserve"> 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1.9. Werkzaamheden en beheermaatregelen</w:t>
      </w:r>
    </w:p>
    <w:p>
      <w:pPr>
        <w:pStyle w:val="BodyText"/>
      </w:pPr>
      <w:r>
        <w:t>Deze laag bevat geen nieuwe soortenwaarnemingen. Zij legt uitvoeringsinformatie vast die later, na een afzonderlijk bewezen ruimtelijke koppeling, als verklarende beheerlaag kan worden gebruikt.</w:t>
      </w:r>
    </w:p>
    <w:p>
      <w:pPr>
        <w:pStyle w:val="BodyText"/>
      </w:pPr>
      <w:r>
        <w:rPr>
          <w:b/>
        </w:rPr>
        <w:t>Broncontrole.</w:t>
      </w:r>
      <w:r>
        <w:t xml:space="preserve"> De lokale Zotero-bibliotheek bevatte op 13 oktober 2026 1.434 items en 807 bijlagen. Alle 807 bijlagebestanden zijn op de toegestane gekoppelde opslag onder /Volumes/zotero gevonden en bestandsgewijs geraadpleegd via tekstextractie, formaatcontrole en voor vier relevante scans OCR. De inhoudelijke selectie leverde vijf lokale hoofdbronnen op: De slibverwijdering van Pan 13 (1991), Natuurherstel van de Kikkervalleien in Noord-Meijendel (2010), Grenzen slechten in Meijendel: stuifgaten in de zeereep (2017), de definitieve Evaluatie Natura 2000-beheerplan Meijendel &amp; Berkheide (25 april 2025) en het ontwerpbeheerplan 2026–2032 (13 januari 2026). Het ontwerp is alleen als historische aanvulling en plancontext gebruikt; ontwerpmaatregelen zijn niet als uitgevoerd ingevoerd.</w:t>
      </w:r>
    </w:p>
    <w:p>
      <w:pPr>
        <w:pStyle w:val="BodyText"/>
      </w:pPr>
      <w:r>
        <w:t>Daarbij zijn zeven officiële internetbronnen geraadpleegd: vijf Dunea-pagina's over optimalisatie van de waterwinning, beheer in Meeuwenduin en Prinsenduin, vervanging van slagbomen, actuele werkzaamheden en duindynamiek; het Dunea-jaarverslag 2024; en het Zuid-Hollandse subsidie-openstellingsbesluit voor Bendel. De bronnen staan afzonderlijk in maatregel_bron, met URL of Zotero-itemcode, brondatum, raadpleegdatum en bronstatus.</w:t>
      </w:r>
    </w:p>
    <w:p>
      <w:pPr>
        <w:pStyle w:val="BodyText"/>
      </w:pPr>
      <w:r>
        <w:rPr>
          <w:b/>
        </w:rPr>
        <w:t>Omvang en periode.</w:t>
      </w:r>
      <w:r>
        <w:t xml:space="preserve"> De levende lokale database bevat 12 projecten, 12 bronnen, 33 uitvoeringen, 58 expliciete jaarbeoordelingen uit 1988–2025 en 39 bronkoppelingen. Van de jaarbeoordelingen zijn er 42 uitgevoerd, 9 niet uitgevoerd en 7 onbekend. De uitvoeringen lopen volgens de beschikbare datumvelden van oktober 1988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rPr>
        <w:t>Ruimtelijke kwaliteit.</w:t>
      </w:r>
      <w:r>
        <w:t xml:space="preserve"> De geraadpleegde bronnen noemen onder meer Pan 13, Kikkervalleien, de zeereep, Meeuwenduin, Prinsenduin, Vallei Meijendel en Bendel, maar leveren in deze selectie geen gevalideerde uitvoeringsgeometrie of eenduidige vogelplotrelatie. maatregel_geometrie en maatregel_plot_koppeling bevatten daarom beide nul regels. De afgeleide view v_plot_jaar_maatregel_bronvast bevat eveneens nul regels. Een benoemd deelgebied, oppervlaktecijfer of algemene aanduiding Meijendel wordt niet tot een plotkoppeling omgerekend.</w:t>
      </w:r>
    </w:p>
    <w:p>
      <w:pPr>
        <w:pStyle w:val="BodyText"/>
      </w:pPr>
      <w:r>
        <w:rPr>
          <w:b/>
        </w:rPr>
        <w:t>Gebruik en grens.</w:t>
      </w:r>
      <w:r>
        <w:t xml:space="preserve"> De laag is geschikt om vast te leggen wat volgens welke bron is gepland, uitgevoerd, niet uitgevoerd of onbekend. Zij ondersteunt nog geen vergelijking van vogelontwikkeling per maatregelplot. De geëvalueerde bronnen melden bovendien geen afzonderlijke effectmeting per maatregel; uit de werkzaamhedenlaag volgt dus geen causaal beheereffect. De 144 bestaande regels in plot_jaar_maatregel betreffen begrazing in 16 plots uit 1991–1999, zijn bij deze migratie inhoudelijk ongewijzigd gebleven en worden niet als onderdeel van de nieuwe bronvaste laag geteld.</w:t>
      </w:r>
    </w:p>
    <w:p>
      <w:pPr>
        <w:pStyle w:val="BodyText"/>
      </w:pPr>
      <w:r>
        <w:rPr>
          <w:b/>
        </w:rPr>
        <w:t>Status.</w:t>
      </w:r>
      <w:r>
        <w:t xml:space="preserve"> Bronvast op project-, uitvoering- en jaarniveau; ruimtelijk nog niet toegelaten tot plot-jaaranalyses.</w:t>
      </w:r>
    </w:p>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2026-10-07T18:23:27Z</dcterms:created>
  <dcterms:modified xsi:type="dcterms:W3CDTF">2026-10-07T18:23:27Z</dcterms:modified>
</cp:coreProperties>
</file>

<file path=docProps/custom.xml><?xml version="1.0" encoding="utf-8"?>
<Properties xmlns="http://schemas.openxmlformats.org/officeDocument/2006/custom-properties" xmlns:vt="http://schemas.openxmlformats.org/officeDocument/2006/docPropsVTypes"/>
</file>