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t>Stand: 1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1 oktober 2026.</w:t>
      </w:r>
      <w:r>
        <w:t xml:space="preserve"> Voor telleridentificatie is plot_jaar_teller in de levende lokale database de leidende projectregistratie. Een vergelijking met waarnemer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 plot_jaar_teller. Inhoudelijke controle door de data-eigenaar toont concrete AVIMAP-toeschrijvingen aan kavels die de genoemde waarnemer niet heeft geteld. Het AVIMAP-veld wordt daarom niet gebruikt om plot_jaar_teller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plot_jaar_teller en houden tellerteams en ontbrekende koppelingen afzonderlijk herkenbaar. Op basis van inhoudelijke vaststelling door de data-eigenaar zijn vier koppelingen aan de levende tabel toegevoegd: 2010/M54a–AZNA00 (plot_id 12381), 2012/M66–WCLE00 (plot_id 3503), 2018/M34–B_0097 (plot_id 3496) en 2018/M8–B_0098 (plot_id 3530). plot_jaar_teller bevat daarna 2.453 regels.</w:t>
      </w:r>
    </w:p>
    <w:p>
      <w:pPr>
        <w:pStyle w:val="BodyText"/>
      </w:pPr>
      <w:r>
        <w:rPr>
          <w:b/>
        </w:rPr>
        <w:t>Goedkeuringsstatus territoria, 1 oktober 2026.</w:t>
      </w:r>
      <w:r>
        <w:t xml:space="preserve"> De inhoudelijke regel is dat territoria uitsluitend formele territoria uit goedgekeurde tellingen hoort te bevatten. Nader onderzoek door de data-eigenaar heeft vier bijzondere plotjaren vastgesteld. 2009/M36, 2018/M55 en 2019/M8 zijn afgekeurd. De 26 regels en 98 territoria van 2009/M36, de 2 regels en 2 territoria van 2018/M55 en de 19 regels en 114 territoria van 2019/M8 zijn na afzonderlijke gerichte herstelkopieën uit de levende tabel verwijderd; de tabel bevat daardoor 71.108 regels. Er resteert geen bekende afgekeurde telling in territoria. 2016/M62 (1 regel, 1 territorium) was een afzonderlijke roofvogeltelling en vervalt uit de BMP-tellersensitiviteitsanalyse; dit is een uitzondering op de vergelijkbaarheid, niet op de goedkeuringsstatus. dagbezoeken_bmp en dagwaarnemingen_bmp 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 plot_jaar_teller vastgelegd. Analyses gebruiken uitsluitend inhoudelijk goedgekeurde, protocolmatig vergelijkbare territoriumuitkomsten en de bijbehorende plot_jaar_teller-registraties.</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