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27</w:t>
            </w:r>
          </w:p>
        </w:tc>
        <w:tc>
          <w:tcPr/>
          <w:p>
            <w:pPr>
              <w:pStyle w:val="Compact"/>
            </w:pPr>
            <w:r>
              <w:t xml:space="preserve">Twintig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79</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79</w:t>
            </w:r>
          </w:p>
        </w:tc>
        <w:tc>
          <w:tcPr/>
          <w:p>
            <w:pPr>
              <w:pStyle w:val="Compact"/>
            </w:pPr>
            <w:r>
              <w:t xml:space="preserve">36 eerder onderbouwde relaties, 32 geometrische naam–kavelrelaties voor zes uitvoeringen en 11 aanvullende relaties voor de volledige systemen Pan 13 en Plas 20; het exacte werkoppervlak en dus het doorsnijdingspercentage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102</w:t>
            </w:r>
          </w:p>
        </w:tc>
        <w:tc>
          <w:tcPr/>
          <w:p>
            <w:pPr>
              <w:pStyle w:val="Compact"/>
            </w:pPr>
            <w:r>
              <w:t xml:space="preserve">Bronvaste plot-jaarregels voor expliciet benoemde kavels en gevalideerde gebiedsnamen in 1967–1969, 1972–1975, 1988–1990, 2005–2006, 2017–2021 en 2025.</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2026-10-14T16:05:11Z</dcterms:created>
  <dcterms:modified xsi:type="dcterms:W3CDTF">2026-10-14T16:05:11Z</dcterms:modified>
</cp:coreProperties>
</file>

<file path=docProps/custom.xml><?xml version="1.0" encoding="utf-8"?>
<Properties xmlns="http://schemas.openxmlformats.org/officeDocument/2006/custom-properties" xmlns:vt="http://schemas.openxmlformats.org/officeDocument/2006/docPropsVTypes"/>
</file>