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rPr>
          <w:color w:val="000000"/>
          <w:u w:val="none"/>
        </w:rPr>
        <w:t xml:space="preserve">Bronregister ecologische gegevens Meijendel</w:t>
      </w:r>
    </w:p>
    <w:p>
      <w:pPr>
        <w:pStyle w:val="FirstParagraph"/>
      </w:pPr>
      <w:r>
        <w:rPr>
          <w:b/>
          <w:bCs/>
        </w:rPr>
        <w:t>Stand: 1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rPr>
          <w:color w:val="000000"/>
          <w:u w:val="none"/>
        </w:rP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29 september 2026.</w:t>
      </w:r>
      <w:r>
        <w:t xml:space="preserve"> </w:t>
      </w:r>
      <w:r>
        <w:t xml:space="preserve">De levende lokale database bevat nu 27 praktische groepen en 11.660 centrale vermeldingen: 11.659 naamvermeldingen en één uitdrukkelijk onbepaald operationeel collectieobject. De tabel met bronkoppelingen bevat 30.035 rijen: alle 18.437 oorspronkelijke bronbesluiten, drie eerdere identificatie-aliassen, 6.121 volledig bewaarde oorspronkelijke taxoncontexten, 5.473 aanvullende brongebruiken voor afgeleide meet-/doelsoortregels en de koppeling van het onbepaalde object.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rPr>
          <w:color w:val="000000"/>
          <w:u w:val="none"/>
        </w:rP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rPr>
          <w:color w:val="000000"/>
          <w:u w:val="none"/>
        </w:rP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rPr>
          <w:color w:val="000000"/>
          <w:u w:val="none"/>
        </w:rPr>
        <w:t xml:space="preserve">1. Bronnen in MySQL-database</w:t>
      </w:r>
      <w:r>
        <w:rPr>
          <w:color w:val="000000"/>
          <w:u w:val="none"/>
        </w:rPr>
        <w:t xml:space="preserve"> </w:t>
      </w:r>
      <w:r>
        <w:rPr>
          <w:rStyle w:val="VerbatimChar"/>
          <w:color w:val="000000"/>
          <w:u w:val="none"/>
        </w:rPr>
        <w:t xml:space="preserve">Meijendel</w:t>
      </w:r>
    </w:p>
    <w:bookmarkStart w:id="12" w:name="Xccd8cb4345e3f59364194a2576f706cc2c0a66e"/>
    <w:p>
      <w:pPr>
        <w:pStyle w:val="Heading3"/>
      </w:pPr>
      <w:r>
        <w:rPr>
          <w:color w:val="000000"/>
          <w:u w:val="none"/>
        </w:rP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rPr>
        <w:t>Telleridentificatie, 1 oktober 2026.</w:t>
      </w:r>
      <w:r>
        <w:t xml:space="preserve"> Voor telleridentificatie is plot_jaar_teller in de levende lokale database de leidende projectregistratie. Een vergelijking met waarnemer 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 plot_jaar_teller. Inhoudelijke controle door de data-eigenaar toont concrete AVIMAP-toeschrijvingen aan kavels die de genoemde waarnemer niet heeft geteld. Het AVIMAP-veld wordt daarom niet gebruikt om plot_jaar_teller 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 plot_jaar_teller en houden tellerteams en ontbrekende koppelingen afzonderlijk herkenbaar. Op basis van inhoudelijke vaststelling door de data-eigenaar zijn vier koppelingen aan de levende tabel toegevoegd: 2010/M54a–AZNA00 (plot_id 12381), 2012/M66–WCLE00 (plot_id 3503), 2018/M34–B_0097 (plot_id 3496) en 2018/M8–B_0098 (plot_id 3530). plot_jaar_teller bevat daarna 2.453 regels.</w:t>
      </w:r>
    </w:p>
    <w:p>
      <w:pPr>
        <w:pStyle w:val="BodyText"/>
      </w:pPr>
      <w:r>
        <w:rPr>
          <w:b/>
        </w:rPr>
        <w:t>Goedkeuringsstatus territoria, 1 oktober 2026.</w:t>
      </w:r>
      <w:r>
        <w:t xml:space="preserve"> De inhoudelijke regel is dat territoria uitsluitend formele territoria uit goedgekeurde tellingen hoort te bevatten. De data-eigenaar heeft elf plotjaren als afgekeurd vastgesteld: 2009/M35, 2009/M36, 2012/M105, 2012/M54a, 2015/M53, 2018/M54b, 2018/M55, 2019/M78/79, 2019/M8, 2021/M61 en 2022/M1a. Acht daarvan stonden in territoria. De 142 betrokken regels met 1.017 territoria zijn op 1 oktober 2026, na gerichte herstelkopieën, uit de levende tabel verwijderd. Voor 2012/M105, 2015/M53 en 2021/M61 stonden al geen territoriumregels in de tabel. territoria bevat daarna 71.013 regels; geen van de elf afgekeurde plotjaren komt er nog in voor. 2016/M62 (1 regel, 1 territorium) was een afzonderlijke roofvogeltelling en vervalt uit de BMP-tellersensitiviteitsanalyse; dit is een uitzondering op de vergelijkbaarheid, niet op de goedkeuringsstatus. dagbezoeken_bmp en dagwaarnemingen_bmp kunnen nog wel gegevens uit niet-goedgekeurde tellingen bevatten en zijn daarom op zichzelf geen goedkeuringsbewijs. Het ontbreken van een territoriumregel bewijst omgekeerd niet zonder meer dat een telling is afgekeurd. De eerder ontbrekende tellerkoppelingen voor 2010/M54a, 2012/M66, 2018/M34 en 2018/M8 zijn inmiddels in plot_jaar_teller vastgelegd. Analyses gebruiken uitsluitend inhoudelijk goedgekeurde, protocolmatig vergelijkbare territoriumuitkomsten en de bijbehorende plot_jaar_teller-registraties.</w:t>
      </w:r>
    </w:p>
    <w:bookmarkEnd w:id="12"/>
    <w:bookmarkStart w:id="13" w:name="provinciale-permanente-kwadraten"/>
    <w:p>
      <w:pPr>
        <w:pStyle w:val="Heading3"/>
      </w:pPr>
      <w:r>
        <w:rPr>
          <w:color w:val="000000"/>
          <w:u w:val="none"/>
        </w:rP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rPr>
          <w:color w:val="000000"/>
          <w:u w:val="none"/>
        </w:rP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historisch-vangblikonderzoek"/>
    <w:p>
      <w:pPr>
        <w:pStyle w:val="Heading3"/>
      </w:pPr>
      <w:r>
        <w:rPr>
          <w:color w:val="000000"/>
          <w:u w:val="none"/>
        </w:rP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rPr>
          <w:color w:val="000000"/>
          <w:u w:val="none"/>
        </w:rP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rPr>
          <w:color w:val="000000"/>
          <w:u w:val="none"/>
        </w:rP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rPr>
          <w:color w:val="000000"/>
          <w:u w:val="none"/>
        </w:rP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rPr>
          <w:color w:val="000000"/>
          <w:u w:val="none"/>
        </w:rP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rPr>
          <w:color w:val="000000"/>
          <w:u w:val="none"/>
        </w:rP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rPr>
          <w:color w:val="000000"/>
          <w:u w:val="none"/>
        </w:rP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rPr>
          <w:color w:val="000000"/>
          <w:u w:val="none"/>
        </w:rP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rPr>
          <w:color w:val="000000"/>
          <w:u w:val="none"/>
        </w:rP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rPr>
          <w:color w:val="000000"/>
          <w:u w:val="none"/>
        </w:rP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rPr>
          <w:color w:val="000000"/>
          <w:u w:val="none"/>
        </w:rP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rPr>
          <w:color w:val="000000"/>
          <w:u w:val="none"/>
        </w:rP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rPr>
          <w:color w:val="000000"/>
          <w:u w:val="none"/>
        </w:rP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rPr>
          <w:color w:val="000000"/>
          <w:u w:val="none"/>
        </w:rP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rPr>
          <w:color w:val="000000"/>
          <w:u w:val="none"/>
        </w:rP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rPr>
          <w:color w:val="000000"/>
          <w:u w:val="none"/>
        </w:rP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rPr>
          <w:color w:val="000000"/>
          <w:u w:val="none"/>
        </w:rP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rPr>
          <w:color w:val="000000"/>
          <w:u w:val="none"/>
        </w:rP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rPr>
          <w:color w:val="000000"/>
          <w:u w:val="none"/>
        </w:rP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rPr>
          <w:color w:val="000000"/>
          <w:u w:val="none"/>
        </w:rP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als indeling bereikbaar. De bestaande analyse-ingang levert dezelfde uitkomsten. De overige 2.793 LVD-opnamen met 64.683 resultaten uit 1959–2015 staan onder</w:t>
      </w:r>
      <w:r>
        <w:t xml:space="preserve"> </w:t>
      </w:r>
      <w:r>
        <w:rPr>
          <w:rStyle w:val="VerbatimChar"/>
        </w:rPr>
        <w:t>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rPr>
          <w:color w:val="000000"/>
          <w:u w:val="none"/>
        </w:rP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rPr>
          <w:color w:val="000000"/>
          <w:u w:val="none"/>
        </w:rP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rPr>
          <w:color w:val="000000"/>
          <w:u w:val="none"/>
        </w:rP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rPr>
          <w:color w:val="000000"/>
          <w:u w:val="none"/>
        </w:rP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rPr>
          <w:color w:val="000000"/>
          <w:u w:val="none"/>
        </w:rP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rPr>
          <w:color w:val="000000"/>
          <w:u w:val="none"/>
        </w:rP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rPr>
          <w:color w:val="000000"/>
          <w:u w:val="none"/>
        </w:rP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rPr>
          <w:color w:val="000000"/>
          <w:u w:val="none"/>
        </w:rP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rPr>
          <w:color w:val="000000"/>
          <w:u w:val="none"/>
        </w:rP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rPr>
          <w:color w:val="000000"/>
          <w:u w:val="none"/>
        </w:rP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rPr>
          <w:color w:val="000000"/>
          <w:u w:val="none"/>
        </w:rP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rPr>
          <w:color w:val="000000"/>
          <w:u w:val="none"/>
        </w:rP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rPr>
          <w:color w:val="000000"/>
          <w:u w:val="none"/>
        </w:rP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rPr>
          <w:color w:val="000000"/>
          <w:u w:val="none"/>
        </w:rPr>
        <w:t xml:space="preserve">2. Bronnen in MySQL-database</w:t>
      </w:r>
      <w:r>
        <w:rPr>
          <w:color w:val="000000"/>
          <w:u w:val="none"/>
        </w:rPr>
        <w:t xml:space="preserve"> </w:t>
      </w:r>
      <w:r>
        <w:rPr>
          <w:rStyle w:val="VerbatimChar"/>
          <w:color w:val="000000"/>
          <w:u w:val="none"/>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rPr>
          <w:color w:val="000000"/>
          <w:u w:val="none"/>
        </w:rP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rPr>
          <w:color w:val="000000"/>
          <w:u w:val="none"/>
        </w:rP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rPr>
          <w:color w:val="000000"/>
          <w:u w:val="none"/>
        </w:rP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rPr>
          <w:color w:val="000000"/>
          <w:u w:val="none"/>
        </w:rP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rPr>
          <w:color w:val="000000"/>
          <w:u w:val="none"/>
        </w:rP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rPr>
          <w:color w:val="000000"/>
          <w:u w:val="none"/>
        </w:rP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rPr>
          <w:color w:val="000000"/>
          <w:u w:val="none"/>
        </w:rP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rPr>
          <w:color w:val="000000"/>
          <w:u w:val="none"/>
        </w:rPr>
        <w:t xml:space="preserve">Kandidaten met de grootste verwachte aanvulling</w:t>
      </w:r>
    </w:p>
    <w:bookmarkStart w:id="60" w:name="historische-en-actuele-ringgegevens"/>
    <w:p>
      <w:pPr>
        <w:pStyle w:val="Heading4"/>
      </w:pPr>
      <w:r>
        <w:rPr>
          <w:color w:val="000000"/>
          <w:u w:val="none"/>
        </w:rP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rPr>
          <w:color w:val="000000"/>
          <w:u w:val="none"/>
        </w:rP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rPr>
          <w:color w:val="000000"/>
          <w:u w:val="none"/>
        </w:rP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rPr>
          <w:color w:val="000000"/>
          <w:u w:val="none"/>
        </w:rPr>
        <w:t xml:space="preserve">3.4.</w:t>
      </w:r>
      <w:r>
        <w:rPr>
          <w:color w:val="000000"/>
          <w:u w:val="none"/>
        </w:rP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rPr>
          <w:color w:val="000000"/>
          <w:u w:val="none"/>
        </w:rPr>
        <w:t xml:space="preserve">3.5.</w:t>
      </w:r>
      <w:r>
        <w:rPr>
          <w:color w:val="000000"/>
          <w:u w:val="none"/>
        </w:rP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rPr>
          <w:color w:val="000000"/>
          <w:u w:val="none"/>
        </w:rP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rPr>
          <w:color w:val="000000"/>
          <w:u w:val="none"/>
        </w:rP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rPr>
          <w:color w:val="000000"/>
          <w:u w:val="none"/>
        </w:rP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rPr>
          <w:color w:val="000000"/>
          <w:u w:val="none"/>
        </w:rP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rPr>
          <w:color w:val="000000"/>
          <w:u w:val="none"/>
        </w:rP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rPr>
          <w:color w:val="000000"/>
          <w:u w:val="none"/>
        </w:rP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rPr>
          <w:color w:val="000000"/>
          <w:u w:val="none"/>
        </w:rP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rPr>
          <w:color w:val="000000"/>
          <w:u w:val="none"/>
        </w:rP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rPr>
          <w:color w:val="000000"/>
          <w:u w:val="none"/>
        </w:rP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rPr>
          <w:color w:val="000000"/>
          <w:u w:val="none"/>
        </w:rP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rPr>
          <w:color w:val="000000"/>
          <w:u w:val="none"/>
        </w:rP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rPr>
          <w:color w:val="000000"/>
          <w:u w:val="none"/>
        </w:rP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rPr>
          <w:color w:val="000000"/>
          <w:u w:val="none"/>
        </w:rP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rPr>
          <w:color w:val="000000"/>
          <w:u w:val="none"/>
        </w:rP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rPr>
          <w:color w:val="000000"/>
          <w:u w:val="none"/>
        </w:rP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rPr>
          <w:color w:val="000000"/>
          <w:u w:val="none"/>
        </w:rP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2026-09-29T17:21:39Z</dcterms:created>
  <dcterms:modified xsi:type="dcterms:W3CDTF">2026-09-29T17:21:39Z</dcterms:modified>
</cp:coreProperties>
</file>

<file path=docProps/custom.xml><?xml version="1.0" encoding="utf-8"?>
<Properties xmlns="http://schemas.openxmlformats.org/officeDocument/2006/custom-properties" xmlns:vt="http://schemas.openxmlformats.org/officeDocument/2006/docPropsVTypes"/>
</file>