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Stand: 17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t>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t>Selectie voor bezoekanalyses, 17 oktober 2026. Gebruik ndff-libellen-selectie-v1 via --selecteer-libellen in gis/scripts/import_ndff_protocolkwaliteit.py. De selectie wordt opnieuw berekend uit de levende database, voor analysetype TV of TA. Alleen een gereconstrueerd algemeen routebezoek waarvan alle bronrecords voorlopig_bruikbaar zijn, binnen meijendel_natura2000 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 gegevensgeschiktheid, kwaliteitsmelding, het nulbewijs en de centrale taxonverwijzing. Zij bevestigt geen gevalideerde trend of afwezigheid. Er zijn geen records, bestaande nullen of analysebesluiten gewijzigd en geen extra tabellen of views gemaakt.</w:t>
      </w:r>
    </w:p>
    <w:p>
      <w:pPr>
        <w:pStyle w:val="BodyText"/>
      </w:pPr>
      <w:r>
        <w:t>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 07.201-records en geen gevuld sessionid. Deze controle sluit een levering elders niet uit; de oorspronkelijke route- en bezoekadministratie is hiermee niet verkregen.</w:t>
      </w:r>
    </w:p>
    <w:p>
      <w:pPr/>
      <w:r>
        <w:t>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r>
        <w:t>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t>Gebruik en grens. 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t>Status. 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 niet_uitgevoerd zijn en de view alleen uitgevoerde jaren opneemt. maatregel_plot_koppeling 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r>
      <w:r/>
      <w:r/>
      <w:r>
        <w:rPr>
          <w:b/>
        </w:rPr>
        <w:t>Omvang en periode.</w:t>
      </w:r>
      <w:r>
        <w:t xml:space="preserve"> 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 /Volumes/T7 Data/Zotero/files; dit is de op 17 oktober 2026 door Ton bevestigde vaste opslagafspraak.</w:t>
      </w:r>
    </w:p>
    <w:p>
      <w:pPr>
        <w:pStyle w:val="BodyText"/>
      </w:pPr>
      <w:r>
        <w:t>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 Meijendel en Meijendel_bronnen, de analysetoelating en de VPS-publicatiestand zijn in deze taak niet gewijzigd.</w:t>
      </w:r>
    </w:p>
    <w:p>
      <w:pPr/>
      <w:r>
        <w:t>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meijendel_nameninventaris_2026-10-14</w:t>
      </w:r>
      <w:r>
        <w:t xml:space="preserve"> </w:t>
      </w:r>
      <w:r>
        <w:t>toegevoegd en blijft voor deze twee historische contouren een eigen maatregelgeometrie achterwege.</w:t>
      </w:r>
      <w:r/>
      <w:r>
        <w:rPr>
          <w:rStyle w:val="VerbatimChar"/>
        </w:rPr>
      </w:r>
      <w:r/>
      <w:r>
        <w:t xml:space="preserv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