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Title"/>
      </w:pPr>
      <w:r>
        <w:rPr>
          <w:color w:val="000000"/>
        </w:rPr>
        <w:t xml:space="preserve">Bronregister ecologische gegevens Meijendel</w:t>
      </w:r>
    </w:p>
    <w:p>
      <w:pPr>
        <w:pStyle w:val="FirstParagraph"/>
      </w:pPr>
      <w:r>
        <w:rPr>
          <w:b/>
          <w:bCs/>
        </w:rPr>
        <w:t xml:space="preserve">Stand: 7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7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De oorspronkelijke NDFF-waarnemingen, bronvermelding en reconstructieversies blijven behouden. Alle tabelcontrolesommen zijn na de hernoeming gelijk aan de nulmeting en alle 18 foreign keys bleven intact; de centrale taxoncontrole geeft 128 werkende routes en nul fouten. De zware SQL-export en VPS-publicatie zijn nog niet uitgevoerd.</w:t>
      </w:r>
    </w:p>
    <w:bookmarkEnd w:id="29"/>
    <w:bookmarkStart w:id="30" w:name="mossen-en-korstmossen"/>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2026-10-07T18:23:27Z</dcterms:created>
  <dcterms:modified xsi:type="dcterms:W3CDTF">2026-10-07T18:23:27Z</dcterms:modified>
</cp:coreProperties>
</file>

<file path=docProps/custom.xml><?xml version="1.0" encoding="utf-8"?>
<Properties xmlns="http://schemas.openxmlformats.org/officeDocument/2006/custom-properties" xmlns:vt="http://schemas.openxmlformats.org/officeDocument/2006/docPropsVTypes"/>
</file>